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1" w:type="dxa"/>
        <w:tblBorders>
          <w:top w:val="single" w:sz="6" w:space="0" w:color="0000FF"/>
          <w:left w:val="single" w:sz="6" w:space="0" w:color="0000FF"/>
          <w:bottom w:val="single" w:sz="6" w:space="0" w:color="0000FF"/>
          <w:right w:val="single" w:sz="6" w:space="0" w:color="0000FF"/>
          <w:insideH w:val="single" w:sz="6" w:space="0" w:color="0000FF"/>
          <w:insideV w:val="single" w:sz="6" w:space="0" w:color="0000FF"/>
        </w:tblBorders>
        <w:tblLayout w:type="fixed"/>
        <w:tblLook w:val="01E0" w:firstRow="1" w:lastRow="1" w:firstColumn="1" w:lastColumn="1" w:noHBand="0" w:noVBand="0"/>
      </w:tblPr>
      <w:tblGrid>
        <w:gridCol w:w="1887"/>
        <w:gridCol w:w="4941"/>
        <w:gridCol w:w="2803"/>
      </w:tblGrid>
      <w:tr w:rsidR="001C0FBB" w:rsidRPr="00C110AA" w:rsidTr="00923531">
        <w:trPr>
          <w:trHeight w:hRule="exact" w:val="527"/>
        </w:trPr>
        <w:tc>
          <w:tcPr>
            <w:tcW w:w="1887" w:type="dxa"/>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姓　　名</w:t>
            </w:r>
          </w:p>
        </w:tc>
        <w:tc>
          <w:tcPr>
            <w:tcW w:w="4941" w:type="dxa"/>
            <w:tcBorders>
              <w:right w:val="single" w:sz="4" w:space="0" w:color="0000FF"/>
            </w:tcBorders>
            <w:vAlign w:val="center"/>
          </w:tcPr>
          <w:p w:rsidR="001C0FBB" w:rsidRPr="005D2025" w:rsidRDefault="005D2025" w:rsidP="00B541CD">
            <w:pPr>
              <w:pStyle w:val="Default"/>
              <w:rPr>
                <w:rFonts w:ascii="標楷體" w:eastAsia="標楷體" w:hAnsi="標楷體"/>
                <w:color w:val="auto"/>
              </w:rPr>
            </w:pPr>
            <w:r w:rsidRPr="005D2025">
              <w:rPr>
                <w:rFonts w:ascii="標楷體" w:eastAsia="標楷體" w:hAnsi="標楷體" w:hint="eastAsia"/>
                <w:color w:val="333333"/>
                <w:shd w:val="clear" w:color="auto" w:fill="FFFFFF"/>
              </w:rPr>
              <w:t>陳賢名（</w:t>
            </w:r>
            <w:r w:rsidR="005E5D83">
              <w:rPr>
                <w:rFonts w:ascii="Times New Roman" w:eastAsia="標楷體"/>
                <w:color w:val="333333"/>
                <w:shd w:val="clear" w:color="auto" w:fill="FFFFFF"/>
              </w:rPr>
              <w:t>Hsien</w:t>
            </w:r>
            <w:r w:rsidRPr="005D2025">
              <w:rPr>
                <w:rFonts w:ascii="Times New Roman" w:eastAsia="標楷體"/>
                <w:color w:val="333333"/>
                <w:shd w:val="clear" w:color="auto" w:fill="FFFFFF"/>
              </w:rPr>
              <w:t>-Ming Chen</w:t>
            </w:r>
            <w:r w:rsidRPr="005D2025">
              <w:rPr>
                <w:rFonts w:ascii="Times New Roman" w:eastAsia="標楷體"/>
                <w:color w:val="333333"/>
                <w:shd w:val="clear" w:color="auto" w:fill="FFFFFF"/>
              </w:rPr>
              <w:t>）</w:t>
            </w:r>
          </w:p>
        </w:tc>
        <w:tc>
          <w:tcPr>
            <w:tcW w:w="2803" w:type="dxa"/>
            <w:vMerge w:val="restart"/>
            <w:tcBorders>
              <w:left w:val="single" w:sz="4" w:space="0" w:color="0000FF"/>
            </w:tcBorders>
            <w:vAlign w:val="center"/>
          </w:tcPr>
          <w:p w:rsidR="00923531" w:rsidRPr="00923531" w:rsidRDefault="00923531" w:rsidP="00923531">
            <w:pPr>
              <w:pStyle w:val="Default"/>
              <w:ind w:leftChars="-68" w:left="-163" w:right="110"/>
              <w:jc w:val="right"/>
              <w:rPr>
                <w:rFonts w:ascii="Times New Roman" w:eastAsia="標楷體"/>
                <w:noProof/>
                <w:sz w:val="22"/>
                <w:u w:val="single"/>
              </w:rPr>
            </w:pPr>
            <w:r>
              <w:rPr>
                <w:rFonts w:ascii="Times New Roman" w:eastAsia="標楷體"/>
                <w:noProof/>
                <w:sz w:val="22"/>
                <w:u w:val="single"/>
              </w:rPr>
              <w:drawing>
                <wp:inline distT="0" distB="0" distL="0" distR="0">
                  <wp:extent cx="1546042" cy="1692211"/>
                  <wp:effectExtent l="0" t="0" r="3810" b="0"/>
                  <wp:docPr id="60429865"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865" name="圖片 60429865"/>
                          <pic:cNvPicPr/>
                        </pic:nvPicPr>
                        <pic:blipFill rotWithShape="1">
                          <a:blip r:embed="rId7"/>
                          <a:srcRect l="14387" t="2386" r="6786" b="42768"/>
                          <a:stretch/>
                        </pic:blipFill>
                        <pic:spPr bwMode="auto">
                          <a:xfrm>
                            <a:off x="0" y="0"/>
                            <a:ext cx="1598068" cy="1749155"/>
                          </a:xfrm>
                          <a:prstGeom prst="rect">
                            <a:avLst/>
                          </a:prstGeom>
                          <a:ln>
                            <a:noFill/>
                          </a:ln>
                          <a:extLst>
                            <a:ext uri="{53640926-AAD7-44D8-BBD7-CCE9431645EC}">
                              <a14:shadowObscured xmlns:a14="http://schemas.microsoft.com/office/drawing/2010/main"/>
                            </a:ext>
                          </a:extLst>
                        </pic:spPr>
                      </pic:pic>
                    </a:graphicData>
                  </a:graphic>
                </wp:inline>
              </w:drawing>
            </w:r>
          </w:p>
        </w:tc>
      </w:tr>
      <w:tr w:rsidR="001C0FBB" w:rsidRPr="00C110AA" w:rsidTr="005D2025">
        <w:trPr>
          <w:trHeight w:hRule="exact" w:val="527"/>
        </w:trPr>
        <w:tc>
          <w:tcPr>
            <w:tcW w:w="1887" w:type="dxa"/>
            <w:shd w:val="clear" w:color="auto" w:fill="C6D9F1"/>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職　　稱</w:t>
            </w:r>
          </w:p>
        </w:tc>
        <w:tc>
          <w:tcPr>
            <w:tcW w:w="4941" w:type="dxa"/>
            <w:tcBorders>
              <w:right w:val="single" w:sz="4" w:space="0" w:color="0000FF"/>
            </w:tcBorders>
            <w:shd w:val="clear" w:color="auto" w:fill="C6D9F1"/>
            <w:vAlign w:val="center"/>
          </w:tcPr>
          <w:p w:rsidR="001C0FBB" w:rsidRPr="005D2025" w:rsidRDefault="005D2025" w:rsidP="003F6EF4">
            <w:pPr>
              <w:pStyle w:val="Default"/>
              <w:rPr>
                <w:rFonts w:ascii="Times New Roman" w:eastAsia="標楷體"/>
                <w:color w:val="auto"/>
                <w:sz w:val="22"/>
                <w:szCs w:val="22"/>
              </w:rPr>
            </w:pPr>
            <w:r w:rsidRPr="005D2025">
              <w:rPr>
                <w:rFonts w:ascii="Times New Roman" w:eastAsia="標楷體" w:hint="eastAsia"/>
                <w:color w:val="auto"/>
                <w:sz w:val="22"/>
                <w:szCs w:val="22"/>
              </w:rPr>
              <w:t>專案副教授</w:t>
            </w:r>
            <w:r w:rsidR="00923531">
              <w:rPr>
                <w:rFonts w:ascii="Times New Roman" w:eastAsia="標楷體" w:hint="eastAsia"/>
                <w:color w:val="auto"/>
                <w:sz w:val="22"/>
                <w:szCs w:val="22"/>
              </w:rPr>
              <w:t xml:space="preserve"> </w:t>
            </w:r>
            <w:r w:rsidRPr="005D2025">
              <w:rPr>
                <w:rFonts w:ascii="Times New Roman" w:eastAsia="標楷體"/>
                <w:color w:val="auto"/>
                <w:sz w:val="22"/>
                <w:szCs w:val="22"/>
              </w:rPr>
              <w:t>(Project Associate Professor)</w:t>
            </w:r>
          </w:p>
        </w:tc>
        <w:tc>
          <w:tcPr>
            <w:tcW w:w="2803" w:type="dxa"/>
            <w:vMerge/>
            <w:tcBorders>
              <w:left w:val="single" w:sz="4" w:space="0" w:color="0000FF"/>
            </w:tcBorders>
            <w:shd w:val="clear" w:color="auto" w:fill="CCECFF"/>
            <w:vAlign w:val="center"/>
          </w:tcPr>
          <w:p w:rsidR="001C0FBB" w:rsidRPr="00C110AA" w:rsidRDefault="001C0FBB" w:rsidP="008465DC">
            <w:pPr>
              <w:pStyle w:val="Default"/>
              <w:rPr>
                <w:rFonts w:ascii="Times New Roman" w:eastAsia="標楷體"/>
                <w:sz w:val="22"/>
              </w:rPr>
            </w:pPr>
          </w:p>
        </w:tc>
      </w:tr>
      <w:tr w:rsidR="001C0FBB" w:rsidRPr="00C110AA" w:rsidTr="005D2025">
        <w:tc>
          <w:tcPr>
            <w:tcW w:w="1887" w:type="dxa"/>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教育程度</w:t>
            </w:r>
          </w:p>
        </w:tc>
        <w:tc>
          <w:tcPr>
            <w:tcW w:w="4941" w:type="dxa"/>
            <w:tcBorders>
              <w:right w:val="single" w:sz="4" w:space="0" w:color="0000FF"/>
            </w:tcBorders>
            <w:vAlign w:val="center"/>
          </w:tcPr>
          <w:p w:rsidR="001C0FBB" w:rsidRPr="00C110AA" w:rsidRDefault="001C0FBB" w:rsidP="00A87EFE">
            <w:pPr>
              <w:spacing w:line="276" w:lineRule="auto"/>
              <w:jc w:val="both"/>
              <w:rPr>
                <w:rFonts w:eastAsia="標楷體"/>
                <w:sz w:val="22"/>
              </w:rPr>
            </w:pPr>
            <w:r>
              <w:rPr>
                <w:rFonts w:eastAsia="標楷體"/>
                <w:color w:val="000000"/>
                <w:sz w:val="22"/>
              </w:rPr>
              <w:t xml:space="preserve">1. </w:t>
            </w:r>
            <w:r>
              <w:rPr>
                <w:rFonts w:eastAsia="標楷體"/>
                <w:color w:val="000000"/>
                <w:sz w:val="22"/>
              </w:rPr>
              <w:t>國立高雄第一科技大學管理研究所財務金融組　管理學博士（</w:t>
            </w:r>
            <w:r>
              <w:rPr>
                <w:rFonts w:eastAsia="標楷體"/>
                <w:color w:val="000000"/>
                <w:sz w:val="22"/>
              </w:rPr>
              <w:t>2004/09</w:t>
            </w:r>
            <w:r>
              <w:rPr>
                <w:rFonts w:eastAsia="標楷體"/>
                <w:color w:val="000000"/>
                <w:sz w:val="22"/>
              </w:rPr>
              <w:t>～</w:t>
            </w:r>
            <w:r>
              <w:rPr>
                <w:rFonts w:eastAsia="標楷體"/>
                <w:color w:val="000000"/>
                <w:sz w:val="22"/>
              </w:rPr>
              <w:t>2009/06</w:t>
            </w:r>
            <w:r>
              <w:rPr>
                <w:rFonts w:eastAsia="標楷體"/>
                <w:color w:val="000000"/>
                <w:sz w:val="22"/>
              </w:rPr>
              <w:t>）</w:t>
            </w:r>
          </w:p>
          <w:p w:rsidR="00273E49" w:rsidRDefault="00000000">
            <w:pPr>
              <w:spacing w:line="276" w:lineRule="auto"/>
              <w:jc w:val="both"/>
            </w:pPr>
            <w:r>
              <w:rPr>
                <w:rFonts w:eastAsia="標楷體"/>
                <w:color w:val="000000"/>
                <w:sz w:val="22"/>
              </w:rPr>
              <w:t xml:space="preserve">2. </w:t>
            </w:r>
            <w:r>
              <w:rPr>
                <w:rFonts w:eastAsia="標楷體"/>
                <w:color w:val="000000"/>
                <w:sz w:val="22"/>
              </w:rPr>
              <w:t>長榮大學經營管理研究所　管理學碩士（</w:t>
            </w:r>
            <w:r>
              <w:rPr>
                <w:rFonts w:eastAsia="標楷體"/>
                <w:color w:val="000000"/>
                <w:sz w:val="22"/>
              </w:rPr>
              <w:t>2002/09</w:t>
            </w:r>
            <w:r>
              <w:rPr>
                <w:rFonts w:eastAsia="標楷體"/>
                <w:color w:val="000000"/>
                <w:sz w:val="22"/>
              </w:rPr>
              <w:t>～</w:t>
            </w:r>
            <w:r>
              <w:rPr>
                <w:rFonts w:eastAsia="標楷體"/>
                <w:color w:val="000000"/>
                <w:sz w:val="22"/>
              </w:rPr>
              <w:t>2004/06</w:t>
            </w:r>
            <w:r>
              <w:rPr>
                <w:rFonts w:eastAsia="標楷體"/>
                <w:color w:val="000000"/>
                <w:sz w:val="22"/>
              </w:rPr>
              <w:t>）</w:t>
            </w:r>
          </w:p>
          <w:p w:rsidR="00273E49" w:rsidRDefault="00000000">
            <w:pPr>
              <w:spacing w:line="276" w:lineRule="auto"/>
              <w:jc w:val="both"/>
            </w:pPr>
            <w:r>
              <w:rPr>
                <w:rFonts w:eastAsia="標楷體"/>
                <w:color w:val="000000"/>
                <w:sz w:val="22"/>
              </w:rPr>
              <w:t xml:space="preserve">3. </w:t>
            </w:r>
            <w:r>
              <w:rPr>
                <w:rFonts w:eastAsia="標楷體"/>
                <w:color w:val="000000"/>
                <w:sz w:val="22"/>
              </w:rPr>
              <w:t>長榮大學財務金融學系　商學學士（</w:t>
            </w:r>
            <w:r>
              <w:rPr>
                <w:rFonts w:eastAsia="標楷體"/>
                <w:color w:val="000000"/>
                <w:sz w:val="22"/>
              </w:rPr>
              <w:t>1998/09</w:t>
            </w:r>
            <w:r>
              <w:rPr>
                <w:rFonts w:eastAsia="標楷體"/>
                <w:color w:val="000000"/>
                <w:sz w:val="22"/>
              </w:rPr>
              <w:t>～</w:t>
            </w:r>
            <w:r>
              <w:rPr>
                <w:rFonts w:eastAsia="標楷體"/>
                <w:color w:val="000000"/>
                <w:sz w:val="22"/>
              </w:rPr>
              <w:t>2002/06</w:t>
            </w:r>
            <w:r>
              <w:rPr>
                <w:rFonts w:eastAsia="標楷體"/>
                <w:color w:val="000000"/>
                <w:sz w:val="22"/>
              </w:rPr>
              <w:t>）</w:t>
            </w:r>
          </w:p>
        </w:tc>
        <w:tc>
          <w:tcPr>
            <w:tcW w:w="2803" w:type="dxa"/>
            <w:vMerge/>
            <w:tcBorders>
              <w:left w:val="single" w:sz="4" w:space="0" w:color="0000FF"/>
            </w:tcBorders>
            <w:vAlign w:val="center"/>
          </w:tcPr>
          <w:p w:rsidR="001C0FBB" w:rsidRPr="00C110AA" w:rsidRDefault="001C0FBB" w:rsidP="00271EE4">
            <w:pPr>
              <w:widowControl/>
              <w:rPr>
                <w:rFonts w:eastAsia="標楷體" w:cs="新細明體"/>
                <w:color w:val="000000"/>
                <w:kern w:val="0"/>
                <w:sz w:val="22"/>
              </w:rPr>
            </w:pPr>
          </w:p>
        </w:tc>
      </w:tr>
      <w:tr w:rsidR="001C0FBB" w:rsidRPr="00C110AA" w:rsidTr="005D2025">
        <w:tc>
          <w:tcPr>
            <w:tcW w:w="1887" w:type="dxa"/>
            <w:shd w:val="clear" w:color="auto" w:fill="C6D9F1"/>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研究領域</w:t>
            </w:r>
          </w:p>
        </w:tc>
        <w:tc>
          <w:tcPr>
            <w:tcW w:w="4941" w:type="dxa"/>
            <w:tcBorders>
              <w:right w:val="single" w:sz="4" w:space="0" w:color="0000FF"/>
            </w:tcBorders>
            <w:shd w:val="clear" w:color="auto" w:fill="C6D9F1"/>
            <w:vAlign w:val="center"/>
          </w:tcPr>
          <w:p w:rsidR="00655DA6" w:rsidRPr="00C110AA" w:rsidRDefault="00655DA6" w:rsidP="00655DA6">
            <w:pPr>
              <w:spacing w:line="276" w:lineRule="auto"/>
              <w:jc w:val="both"/>
              <w:rPr>
                <w:rFonts w:eastAsia="標楷體"/>
                <w:sz w:val="22"/>
              </w:rPr>
            </w:pPr>
            <w:r>
              <w:rPr>
                <w:rFonts w:eastAsia="標楷體"/>
                <w:color w:val="000000"/>
                <w:sz w:val="22"/>
              </w:rPr>
              <w:t>公司治理、財務管理與公司理財、投資與風險管理、企業永續發展與</w:t>
            </w:r>
            <w:r>
              <w:rPr>
                <w:rFonts w:eastAsia="標楷體"/>
                <w:color w:val="000000"/>
                <w:sz w:val="22"/>
              </w:rPr>
              <w:t>ESG</w:t>
            </w:r>
            <w:r>
              <w:rPr>
                <w:rFonts w:eastAsia="標楷體"/>
                <w:color w:val="000000"/>
                <w:sz w:val="22"/>
              </w:rPr>
              <w:t>、淨零碳管理與碳資產管理、綠色（永續）金融、綠色供應鏈與產業數位轉型</w:t>
            </w:r>
          </w:p>
        </w:tc>
        <w:tc>
          <w:tcPr>
            <w:tcW w:w="2803" w:type="dxa"/>
            <w:vMerge/>
            <w:tcBorders>
              <w:left w:val="single" w:sz="4" w:space="0" w:color="0000FF"/>
            </w:tcBorders>
            <w:shd w:val="clear" w:color="auto" w:fill="CCECFF"/>
            <w:vAlign w:val="center"/>
          </w:tcPr>
          <w:p w:rsidR="001C0FBB" w:rsidRPr="00C110AA" w:rsidRDefault="001C0FBB" w:rsidP="008465DC">
            <w:pPr>
              <w:pStyle w:val="Default"/>
              <w:rPr>
                <w:rFonts w:ascii="Times New Roman" w:eastAsia="標楷體"/>
                <w:color w:val="auto"/>
                <w:sz w:val="22"/>
              </w:rPr>
            </w:pPr>
          </w:p>
        </w:tc>
      </w:tr>
      <w:tr w:rsidR="001C0FBB" w:rsidRPr="00C110AA" w:rsidTr="005D2025">
        <w:tc>
          <w:tcPr>
            <w:tcW w:w="1887" w:type="dxa"/>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教授課程</w:t>
            </w:r>
          </w:p>
        </w:tc>
        <w:tc>
          <w:tcPr>
            <w:tcW w:w="7744" w:type="dxa"/>
            <w:gridSpan w:val="2"/>
            <w:vAlign w:val="center"/>
          </w:tcPr>
          <w:p w:rsidR="00D01C4D" w:rsidRPr="005E04A5" w:rsidRDefault="00D01C4D" w:rsidP="00D01C4D">
            <w:pPr>
              <w:spacing w:line="276" w:lineRule="auto"/>
              <w:jc w:val="both"/>
              <w:rPr>
                <w:rFonts w:eastAsia="標楷體"/>
                <w:sz w:val="22"/>
                <w:szCs w:val="22"/>
              </w:rPr>
            </w:pPr>
            <w:r>
              <w:rPr>
                <w:rFonts w:eastAsia="標楷體"/>
                <w:color w:val="000000"/>
                <w:sz w:val="22"/>
              </w:rPr>
              <w:t>一、</w:t>
            </w:r>
            <w:r>
              <w:rPr>
                <w:rFonts w:eastAsia="標楷體"/>
                <w:color w:val="000000"/>
                <w:sz w:val="22"/>
              </w:rPr>
              <w:t>115</w:t>
            </w:r>
            <w:r>
              <w:rPr>
                <w:rFonts w:eastAsia="標楷體"/>
                <w:color w:val="000000"/>
                <w:sz w:val="22"/>
              </w:rPr>
              <w:t>學年度第</w:t>
            </w:r>
            <w:r>
              <w:rPr>
                <w:rFonts w:eastAsia="標楷體"/>
                <w:color w:val="000000"/>
                <w:sz w:val="22"/>
              </w:rPr>
              <w:t>1</w:t>
            </w:r>
            <w:r>
              <w:rPr>
                <w:rFonts w:eastAsia="標楷體"/>
                <w:color w:val="000000"/>
                <w:sz w:val="22"/>
              </w:rPr>
              <w:t>學期授課</w:t>
            </w:r>
          </w:p>
          <w:p w:rsidR="00273E49" w:rsidRDefault="00000000">
            <w:pPr>
              <w:spacing w:line="276" w:lineRule="auto"/>
              <w:jc w:val="both"/>
            </w:pPr>
            <w:r>
              <w:rPr>
                <w:rFonts w:eastAsia="標楷體"/>
                <w:color w:val="000000"/>
                <w:sz w:val="22"/>
              </w:rPr>
              <w:t xml:space="preserve">1. </w:t>
            </w:r>
            <w:r>
              <w:rPr>
                <w:rFonts w:eastAsia="標楷體"/>
                <w:color w:val="000000"/>
                <w:sz w:val="22"/>
              </w:rPr>
              <w:t>金融市場導論（日四技國際企業與智慧管理外國學生專班）</w:t>
            </w:r>
          </w:p>
          <w:p w:rsidR="00273E49" w:rsidRDefault="00000000">
            <w:pPr>
              <w:spacing w:line="276" w:lineRule="auto"/>
              <w:jc w:val="both"/>
            </w:pPr>
            <w:r>
              <w:rPr>
                <w:rFonts w:eastAsia="標楷體"/>
                <w:color w:val="000000"/>
                <w:sz w:val="22"/>
              </w:rPr>
              <w:t xml:space="preserve">2. </w:t>
            </w:r>
            <w:r>
              <w:rPr>
                <w:rFonts w:eastAsia="標楷體"/>
                <w:color w:val="000000"/>
                <w:sz w:val="22"/>
              </w:rPr>
              <w:t>商業概論（日四技國際企業與智慧管理外國學生專班）</w:t>
            </w:r>
          </w:p>
          <w:p w:rsidR="00273E49" w:rsidRDefault="00000000">
            <w:pPr>
              <w:spacing w:line="276" w:lineRule="auto"/>
              <w:jc w:val="both"/>
            </w:pPr>
            <w:r>
              <w:rPr>
                <w:rFonts w:eastAsia="標楷體"/>
                <w:color w:val="000000"/>
                <w:sz w:val="22"/>
              </w:rPr>
              <w:t xml:space="preserve">3. </w:t>
            </w:r>
            <w:r>
              <w:rPr>
                <w:rFonts w:eastAsia="標楷體"/>
                <w:color w:val="000000"/>
                <w:sz w:val="22"/>
              </w:rPr>
              <w:t>商業素養（日四技國際企業與智慧管理外國學生專班）</w:t>
            </w:r>
          </w:p>
          <w:p w:rsidR="00273E49" w:rsidRDefault="00000000">
            <w:pPr>
              <w:spacing w:line="276" w:lineRule="auto"/>
              <w:jc w:val="both"/>
            </w:pPr>
            <w:r>
              <w:rPr>
                <w:rFonts w:eastAsia="標楷體"/>
                <w:color w:val="000000"/>
                <w:sz w:val="22"/>
              </w:rPr>
              <w:t xml:space="preserve">4. </w:t>
            </w:r>
            <w:r>
              <w:rPr>
                <w:rFonts w:eastAsia="標楷體"/>
                <w:color w:val="000000"/>
                <w:sz w:val="22"/>
              </w:rPr>
              <w:t>台灣人文與經濟發展（日四技國際企業與智慧管理外國學生專班）</w:t>
            </w:r>
          </w:p>
          <w:p w:rsidR="00273E49" w:rsidRDefault="00000000">
            <w:pPr>
              <w:spacing w:line="276" w:lineRule="auto"/>
              <w:jc w:val="both"/>
            </w:pPr>
            <w:r>
              <w:rPr>
                <w:rFonts w:eastAsia="標楷體"/>
                <w:color w:val="000000"/>
                <w:sz w:val="22"/>
              </w:rPr>
              <w:t xml:space="preserve">5. </w:t>
            </w:r>
            <w:r>
              <w:rPr>
                <w:rFonts w:eastAsia="標楷體"/>
                <w:color w:val="000000"/>
                <w:sz w:val="22"/>
              </w:rPr>
              <w:t>國際財務與投資管理（國企管碩士班，全英語</w:t>
            </w:r>
            <w:r>
              <w:rPr>
                <w:rFonts w:eastAsia="標楷體"/>
                <w:color w:val="000000"/>
                <w:sz w:val="22"/>
              </w:rPr>
              <w:t>EMI</w:t>
            </w:r>
            <w:r>
              <w:rPr>
                <w:rFonts w:eastAsia="標楷體"/>
                <w:color w:val="000000"/>
                <w:sz w:val="22"/>
              </w:rPr>
              <w:t>授課）</w:t>
            </w:r>
          </w:p>
          <w:p w:rsidR="00273E49" w:rsidRDefault="00000000">
            <w:pPr>
              <w:spacing w:line="276" w:lineRule="auto"/>
              <w:jc w:val="both"/>
            </w:pPr>
            <w:r>
              <w:rPr>
                <w:rFonts w:eastAsia="標楷體"/>
                <w:color w:val="000000"/>
                <w:sz w:val="22"/>
              </w:rPr>
              <w:t>二、其他可授課程</w:t>
            </w:r>
          </w:p>
          <w:p w:rsidR="00273E49" w:rsidRDefault="00000000">
            <w:pPr>
              <w:spacing w:line="276" w:lineRule="auto"/>
              <w:jc w:val="both"/>
            </w:pPr>
            <w:r>
              <w:rPr>
                <w:rFonts w:eastAsia="標楷體"/>
                <w:color w:val="000000"/>
                <w:sz w:val="22"/>
              </w:rPr>
              <w:t>財務管理、公司理財、投資學、資本預算、融資決策、風險管理、管理學、統計學、企業永續發展與</w:t>
            </w:r>
            <w:r>
              <w:rPr>
                <w:rFonts w:eastAsia="標楷體"/>
                <w:color w:val="000000"/>
                <w:sz w:val="22"/>
              </w:rPr>
              <w:t>ESG</w:t>
            </w:r>
            <w:r>
              <w:rPr>
                <w:rFonts w:eastAsia="標楷體"/>
                <w:color w:val="000000"/>
                <w:sz w:val="22"/>
              </w:rPr>
              <w:t>、碳盤查與碳足跡實務、碳資產管理、永續（綠色）金融、綠色供應鏈管理、產業數位轉型與</w:t>
            </w:r>
            <w:r>
              <w:rPr>
                <w:rFonts w:eastAsia="標楷體"/>
                <w:color w:val="000000"/>
                <w:sz w:val="22"/>
              </w:rPr>
              <w:t>AI</w:t>
            </w:r>
            <w:r>
              <w:rPr>
                <w:rFonts w:eastAsia="標楷體"/>
                <w:color w:val="000000"/>
                <w:sz w:val="22"/>
              </w:rPr>
              <w:t>應用。</w:t>
            </w:r>
          </w:p>
        </w:tc>
      </w:tr>
      <w:tr w:rsidR="001C0FBB" w:rsidRPr="00C110AA" w:rsidTr="005D2025">
        <w:tc>
          <w:tcPr>
            <w:tcW w:w="1887" w:type="dxa"/>
            <w:shd w:val="clear" w:color="auto" w:fill="C6D9F1"/>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證</w:t>
            </w:r>
            <w:r>
              <w:rPr>
                <w:rFonts w:eastAsia="標楷體" w:cs="Arial" w:hint="eastAsia"/>
                <w:b/>
                <w:color w:val="333399"/>
                <w:kern w:val="0"/>
                <w:sz w:val="22"/>
                <w:szCs w:val="20"/>
              </w:rPr>
              <w:t xml:space="preserve">　　</w:t>
            </w:r>
            <w:r w:rsidRPr="00C110AA">
              <w:rPr>
                <w:rFonts w:eastAsia="標楷體" w:cs="Arial" w:hint="eastAsia"/>
                <w:b/>
                <w:color w:val="333399"/>
                <w:kern w:val="0"/>
                <w:sz w:val="22"/>
                <w:szCs w:val="20"/>
              </w:rPr>
              <w:t>照</w:t>
            </w:r>
          </w:p>
        </w:tc>
        <w:tc>
          <w:tcPr>
            <w:tcW w:w="7744" w:type="dxa"/>
            <w:gridSpan w:val="2"/>
            <w:shd w:val="clear" w:color="auto" w:fill="C6D9F1"/>
            <w:vAlign w:val="center"/>
          </w:tcPr>
          <w:p w:rsidR="001A3880" w:rsidRPr="001A3880" w:rsidRDefault="001A3880" w:rsidP="001A3880">
            <w:pPr>
              <w:spacing w:line="276" w:lineRule="auto"/>
              <w:jc w:val="both"/>
              <w:rPr>
                <w:rFonts w:eastAsia="標楷體"/>
                <w:sz w:val="22"/>
                <w:szCs w:val="22"/>
              </w:rPr>
            </w:pPr>
            <w:r>
              <w:rPr>
                <w:rFonts w:eastAsia="標楷體"/>
                <w:color w:val="000000"/>
                <w:sz w:val="22"/>
              </w:rPr>
              <w:t>1. ISO/IEC 27001:2022</w:t>
            </w:r>
            <w:r>
              <w:rPr>
                <w:rFonts w:eastAsia="標楷體"/>
                <w:color w:val="000000"/>
                <w:sz w:val="22"/>
              </w:rPr>
              <w:t>資訊安全管理系統（</w:t>
            </w:r>
            <w:r>
              <w:rPr>
                <w:rFonts w:eastAsia="標楷體"/>
                <w:color w:val="000000"/>
                <w:sz w:val="22"/>
              </w:rPr>
              <w:t>ISMS</w:t>
            </w:r>
            <w:r>
              <w:rPr>
                <w:rFonts w:eastAsia="標楷體"/>
                <w:color w:val="000000"/>
                <w:sz w:val="22"/>
              </w:rPr>
              <w:t>）主導稽核員</w:t>
            </w:r>
          </w:p>
          <w:p w:rsidR="00273E49" w:rsidRDefault="00000000">
            <w:pPr>
              <w:spacing w:line="276" w:lineRule="auto"/>
              <w:jc w:val="both"/>
            </w:pPr>
            <w:r>
              <w:rPr>
                <w:rFonts w:eastAsia="標楷體"/>
                <w:color w:val="000000"/>
                <w:sz w:val="22"/>
              </w:rPr>
              <w:t>2. ISO 14068-1:2023</w:t>
            </w:r>
            <w:r>
              <w:rPr>
                <w:rFonts w:eastAsia="標楷體"/>
                <w:color w:val="000000"/>
                <w:sz w:val="22"/>
              </w:rPr>
              <w:t>碳中和主導查證員（</w:t>
            </w:r>
            <w:r>
              <w:rPr>
                <w:rFonts w:eastAsia="標楷體"/>
                <w:color w:val="000000"/>
                <w:sz w:val="22"/>
              </w:rPr>
              <w:t>BSI</w:t>
            </w:r>
            <w:r>
              <w:rPr>
                <w:rFonts w:eastAsia="標楷體"/>
                <w:color w:val="000000"/>
                <w:sz w:val="22"/>
              </w:rPr>
              <w:t>）</w:t>
            </w:r>
          </w:p>
          <w:p w:rsidR="00273E49" w:rsidRDefault="00000000">
            <w:pPr>
              <w:spacing w:line="276" w:lineRule="auto"/>
              <w:jc w:val="both"/>
            </w:pPr>
            <w:r>
              <w:rPr>
                <w:rFonts w:eastAsia="標楷體"/>
                <w:color w:val="000000"/>
                <w:sz w:val="22"/>
              </w:rPr>
              <w:t>3. ISO 14064-1:2018</w:t>
            </w:r>
            <w:r>
              <w:rPr>
                <w:rFonts w:eastAsia="標楷體"/>
                <w:color w:val="000000"/>
                <w:sz w:val="22"/>
              </w:rPr>
              <w:t>組織型溫室氣體盤查主導查證員（</w:t>
            </w:r>
            <w:r>
              <w:rPr>
                <w:rFonts w:eastAsia="標楷體"/>
                <w:color w:val="000000"/>
                <w:sz w:val="22"/>
              </w:rPr>
              <w:t>SGS</w:t>
            </w:r>
            <w:r>
              <w:rPr>
                <w:rFonts w:eastAsia="標楷體"/>
                <w:color w:val="000000"/>
                <w:sz w:val="22"/>
              </w:rPr>
              <w:t>）</w:t>
            </w:r>
          </w:p>
          <w:p w:rsidR="00273E49" w:rsidRDefault="00000000">
            <w:pPr>
              <w:spacing w:line="276" w:lineRule="auto"/>
              <w:jc w:val="both"/>
            </w:pPr>
            <w:r>
              <w:rPr>
                <w:rFonts w:eastAsia="標楷體"/>
                <w:color w:val="000000"/>
                <w:sz w:val="22"/>
              </w:rPr>
              <w:t>4. ISO 14064-2:2019</w:t>
            </w:r>
            <w:r>
              <w:rPr>
                <w:rFonts w:eastAsia="標楷體"/>
                <w:color w:val="000000"/>
                <w:sz w:val="22"/>
              </w:rPr>
              <w:t>專案層級溫室氣體排放減量或移除增量主導查證員（</w:t>
            </w:r>
            <w:r>
              <w:rPr>
                <w:rFonts w:eastAsia="標楷體"/>
                <w:color w:val="000000"/>
                <w:sz w:val="22"/>
              </w:rPr>
              <w:t>Afnor</w:t>
            </w:r>
            <w:r>
              <w:rPr>
                <w:rFonts w:eastAsia="標楷體"/>
                <w:color w:val="000000"/>
                <w:sz w:val="22"/>
              </w:rPr>
              <w:t>）</w:t>
            </w:r>
          </w:p>
          <w:p w:rsidR="00273E49" w:rsidRDefault="00000000">
            <w:pPr>
              <w:spacing w:line="276" w:lineRule="auto"/>
              <w:jc w:val="both"/>
            </w:pPr>
            <w:r>
              <w:rPr>
                <w:rFonts w:eastAsia="標楷體"/>
                <w:color w:val="000000"/>
                <w:sz w:val="22"/>
              </w:rPr>
              <w:t>5. ISO 14067:2018</w:t>
            </w:r>
            <w:r>
              <w:rPr>
                <w:rFonts w:eastAsia="標楷體"/>
                <w:color w:val="000000"/>
                <w:sz w:val="22"/>
              </w:rPr>
              <w:t>產品碳足跡主導查證員（</w:t>
            </w:r>
            <w:r>
              <w:rPr>
                <w:rFonts w:eastAsia="標楷體"/>
                <w:color w:val="000000"/>
                <w:sz w:val="22"/>
              </w:rPr>
              <w:t>SGS</w:t>
            </w:r>
            <w:r>
              <w:rPr>
                <w:rFonts w:eastAsia="標楷體"/>
                <w:color w:val="000000"/>
                <w:sz w:val="22"/>
              </w:rPr>
              <w:t>）</w:t>
            </w:r>
          </w:p>
          <w:p w:rsidR="00273E49" w:rsidRDefault="00000000">
            <w:pPr>
              <w:spacing w:line="276" w:lineRule="auto"/>
              <w:jc w:val="both"/>
            </w:pPr>
            <w:r>
              <w:rPr>
                <w:rFonts w:eastAsia="標楷體"/>
                <w:color w:val="000000"/>
                <w:sz w:val="22"/>
              </w:rPr>
              <w:t>6. ISO 50001:2018</w:t>
            </w:r>
            <w:r>
              <w:rPr>
                <w:rFonts w:eastAsia="標楷體"/>
                <w:color w:val="000000"/>
                <w:sz w:val="22"/>
              </w:rPr>
              <w:t>能源管理系統主導查證員（</w:t>
            </w:r>
            <w:r>
              <w:rPr>
                <w:rFonts w:eastAsia="標楷體"/>
                <w:color w:val="000000"/>
                <w:sz w:val="22"/>
              </w:rPr>
              <w:t>SGS</w:t>
            </w:r>
            <w:r>
              <w:rPr>
                <w:rFonts w:eastAsia="標楷體"/>
                <w:color w:val="000000"/>
                <w:sz w:val="22"/>
              </w:rPr>
              <w:t>）</w:t>
            </w:r>
          </w:p>
          <w:p w:rsidR="00273E49" w:rsidRDefault="00000000">
            <w:pPr>
              <w:spacing w:line="276" w:lineRule="auto"/>
              <w:jc w:val="both"/>
            </w:pPr>
            <w:r>
              <w:rPr>
                <w:rFonts w:eastAsia="標楷體"/>
                <w:color w:val="000000"/>
                <w:sz w:val="22"/>
              </w:rPr>
              <w:t>7. ISO 14001:2015</w:t>
            </w:r>
            <w:r>
              <w:rPr>
                <w:rFonts w:eastAsia="標楷體"/>
                <w:color w:val="000000"/>
                <w:sz w:val="22"/>
              </w:rPr>
              <w:t>環境管理系統內部稽核員（</w:t>
            </w:r>
            <w:r>
              <w:rPr>
                <w:rFonts w:eastAsia="標楷體"/>
                <w:color w:val="000000"/>
                <w:sz w:val="22"/>
              </w:rPr>
              <w:t>BSI</w:t>
            </w:r>
            <w:r>
              <w:rPr>
                <w:rFonts w:eastAsia="標楷體"/>
                <w:color w:val="000000"/>
                <w:sz w:val="22"/>
              </w:rPr>
              <w:t>）</w:t>
            </w:r>
          </w:p>
          <w:p w:rsidR="00273E49" w:rsidRDefault="00000000">
            <w:pPr>
              <w:spacing w:line="276" w:lineRule="auto"/>
              <w:jc w:val="both"/>
            </w:pPr>
            <w:r>
              <w:rPr>
                <w:rFonts w:eastAsia="標楷體"/>
                <w:color w:val="000000"/>
                <w:sz w:val="22"/>
              </w:rPr>
              <w:t>8. ISO 45001:2018</w:t>
            </w:r>
            <w:r>
              <w:rPr>
                <w:rFonts w:eastAsia="標楷體"/>
                <w:color w:val="000000"/>
                <w:sz w:val="22"/>
              </w:rPr>
              <w:t>職業安全衛生管理系統內部稽核員（</w:t>
            </w:r>
            <w:r>
              <w:rPr>
                <w:rFonts w:eastAsia="標楷體"/>
                <w:color w:val="000000"/>
                <w:sz w:val="22"/>
              </w:rPr>
              <w:t>BSI</w:t>
            </w:r>
            <w:r>
              <w:rPr>
                <w:rFonts w:eastAsia="標楷體"/>
                <w:color w:val="000000"/>
                <w:sz w:val="22"/>
              </w:rPr>
              <w:t>）</w:t>
            </w:r>
          </w:p>
          <w:p w:rsidR="00273E49" w:rsidRDefault="00000000">
            <w:pPr>
              <w:spacing w:line="276" w:lineRule="auto"/>
              <w:jc w:val="both"/>
            </w:pPr>
            <w:r>
              <w:rPr>
                <w:rFonts w:eastAsia="標楷體"/>
                <w:color w:val="000000"/>
                <w:sz w:val="22"/>
              </w:rPr>
              <w:t xml:space="preserve">9. </w:t>
            </w:r>
            <w:r>
              <w:rPr>
                <w:rFonts w:eastAsia="標楷體"/>
                <w:color w:val="000000"/>
                <w:sz w:val="22"/>
              </w:rPr>
              <w:t>節能績效量測與驗證（</w:t>
            </w:r>
            <w:r>
              <w:rPr>
                <w:rFonts w:eastAsia="標楷體"/>
                <w:color w:val="000000"/>
                <w:sz w:val="22"/>
              </w:rPr>
              <w:t>M&amp;V</w:t>
            </w:r>
            <w:r>
              <w:rPr>
                <w:rFonts w:eastAsia="標楷體"/>
                <w:color w:val="000000"/>
                <w:sz w:val="22"/>
              </w:rPr>
              <w:t>）工程師培訓合格（中華民國能源技術服務商業同業公會）</w:t>
            </w:r>
          </w:p>
          <w:p w:rsidR="00273E49" w:rsidRDefault="00000000">
            <w:pPr>
              <w:spacing w:line="276" w:lineRule="auto"/>
              <w:jc w:val="both"/>
            </w:pPr>
            <w:r>
              <w:rPr>
                <w:rFonts w:eastAsia="標楷體"/>
                <w:color w:val="000000"/>
                <w:sz w:val="22"/>
              </w:rPr>
              <w:t xml:space="preserve">10. </w:t>
            </w:r>
            <w:r>
              <w:rPr>
                <w:rFonts w:eastAsia="標楷體"/>
                <w:color w:val="000000"/>
                <w:sz w:val="22"/>
              </w:rPr>
              <w:t>經濟部產業發展署「產業競爭力輔導團」種子人員培訓結業（第</w:t>
            </w:r>
            <w:r>
              <w:rPr>
                <w:rFonts w:eastAsia="標楷體"/>
                <w:color w:val="000000"/>
                <w:sz w:val="22"/>
              </w:rPr>
              <w:t>06</w:t>
            </w:r>
            <w:r>
              <w:rPr>
                <w:rFonts w:eastAsia="標楷體"/>
                <w:color w:val="000000"/>
                <w:sz w:val="22"/>
              </w:rPr>
              <w:t>期）</w:t>
            </w:r>
          </w:p>
          <w:p w:rsidR="00273E49" w:rsidRDefault="00000000">
            <w:pPr>
              <w:spacing w:line="276" w:lineRule="auto"/>
              <w:jc w:val="both"/>
            </w:pPr>
            <w:r>
              <w:rPr>
                <w:rFonts w:eastAsia="標楷體"/>
                <w:color w:val="000000"/>
                <w:sz w:val="22"/>
              </w:rPr>
              <w:t xml:space="preserve">11. </w:t>
            </w:r>
            <w:r>
              <w:rPr>
                <w:rFonts w:eastAsia="標楷體"/>
                <w:color w:val="000000"/>
                <w:sz w:val="22"/>
              </w:rPr>
              <w:t>經濟部產業發展署「產業</w:t>
            </w:r>
            <w:r>
              <w:rPr>
                <w:rFonts w:eastAsia="標楷體"/>
                <w:color w:val="000000"/>
                <w:sz w:val="22"/>
              </w:rPr>
              <w:t>AI</w:t>
            </w:r>
            <w:r>
              <w:rPr>
                <w:rFonts w:eastAsia="標楷體"/>
                <w:color w:val="000000"/>
                <w:sz w:val="22"/>
              </w:rPr>
              <w:t>人才培訓」完訓證書（台北市電腦公會，</w:t>
            </w:r>
            <w:r>
              <w:rPr>
                <w:rFonts w:eastAsia="標楷體"/>
                <w:color w:val="000000"/>
                <w:sz w:val="22"/>
              </w:rPr>
              <w:t>2025/11</w:t>
            </w:r>
            <w:r>
              <w:rPr>
                <w:rFonts w:eastAsia="標楷體"/>
                <w:color w:val="000000"/>
                <w:sz w:val="22"/>
              </w:rPr>
              <w:t>）</w:t>
            </w:r>
          </w:p>
          <w:p w:rsidR="00273E49" w:rsidRDefault="00000000">
            <w:pPr>
              <w:spacing w:line="276" w:lineRule="auto"/>
              <w:jc w:val="both"/>
            </w:pPr>
            <w:r>
              <w:rPr>
                <w:rFonts w:eastAsia="標楷體"/>
                <w:color w:val="000000"/>
                <w:sz w:val="22"/>
              </w:rPr>
              <w:lastRenderedPageBreak/>
              <w:t xml:space="preserve">12. </w:t>
            </w:r>
            <w:r>
              <w:rPr>
                <w:rFonts w:eastAsia="標楷體"/>
                <w:color w:val="000000"/>
                <w:sz w:val="22"/>
              </w:rPr>
              <w:t>國立成功大學大學雙語教師專業發展中心</w:t>
            </w:r>
            <w:r>
              <w:rPr>
                <w:rFonts w:eastAsia="標楷體"/>
                <w:color w:val="000000"/>
                <w:sz w:val="22"/>
              </w:rPr>
              <w:t>EMI PD</w:t>
            </w:r>
            <w:r>
              <w:rPr>
                <w:rFonts w:eastAsia="標楷體"/>
                <w:color w:val="000000"/>
                <w:sz w:val="22"/>
              </w:rPr>
              <w:t>課程結業證書（</w:t>
            </w:r>
            <w:r>
              <w:rPr>
                <w:rFonts w:eastAsia="標楷體"/>
                <w:color w:val="000000"/>
                <w:sz w:val="22"/>
              </w:rPr>
              <w:t>2025/12</w:t>
            </w:r>
            <w:r>
              <w:rPr>
                <w:rFonts w:eastAsia="標楷體"/>
                <w:color w:val="000000"/>
                <w:sz w:val="22"/>
              </w:rPr>
              <w:t>）</w:t>
            </w:r>
          </w:p>
          <w:p w:rsidR="00273E49" w:rsidRDefault="00000000">
            <w:pPr>
              <w:spacing w:line="276" w:lineRule="auto"/>
              <w:jc w:val="both"/>
            </w:pPr>
            <w:r>
              <w:rPr>
                <w:rFonts w:eastAsia="標楷體"/>
                <w:color w:val="000000"/>
                <w:sz w:val="22"/>
              </w:rPr>
              <w:t>13. Advance HE</w:t>
            </w:r>
            <w:r>
              <w:rPr>
                <w:rFonts w:eastAsia="標楷體"/>
                <w:color w:val="000000"/>
                <w:sz w:val="22"/>
              </w:rPr>
              <w:t>（英國高等教育學院）國際高教英語授課</w:t>
            </w:r>
            <w:r>
              <w:rPr>
                <w:rFonts w:eastAsia="標楷體"/>
                <w:color w:val="000000"/>
                <w:sz w:val="22"/>
              </w:rPr>
              <w:t>EMI</w:t>
            </w:r>
            <w:r>
              <w:rPr>
                <w:rFonts w:eastAsia="標楷體"/>
                <w:color w:val="000000"/>
                <w:sz w:val="22"/>
              </w:rPr>
              <w:t>課程結業證書</w:t>
            </w:r>
          </w:p>
          <w:p w:rsidR="00273E49" w:rsidRDefault="00000000">
            <w:pPr>
              <w:spacing w:line="276" w:lineRule="auto"/>
              <w:jc w:val="both"/>
            </w:pPr>
            <w:r>
              <w:rPr>
                <w:rFonts w:eastAsia="標楷體"/>
                <w:color w:val="000000"/>
                <w:sz w:val="22"/>
              </w:rPr>
              <w:t xml:space="preserve">14. </w:t>
            </w:r>
            <w:r>
              <w:rPr>
                <w:rFonts w:eastAsia="標楷體"/>
                <w:color w:val="000000"/>
                <w:sz w:val="22"/>
              </w:rPr>
              <w:t>國立陽明交通大學</w:t>
            </w:r>
            <w:r>
              <w:rPr>
                <w:rFonts w:eastAsia="標楷體"/>
                <w:color w:val="000000"/>
                <w:sz w:val="22"/>
              </w:rPr>
              <w:t>EMI</w:t>
            </w:r>
            <w:r>
              <w:rPr>
                <w:rFonts w:eastAsia="標楷體"/>
                <w:color w:val="000000"/>
                <w:sz w:val="22"/>
              </w:rPr>
              <w:t>教師專業發展課程結業證書</w:t>
            </w:r>
          </w:p>
        </w:tc>
      </w:tr>
      <w:tr w:rsidR="001C0FBB" w:rsidRPr="00C110AA" w:rsidTr="005D2025">
        <w:tc>
          <w:tcPr>
            <w:tcW w:w="1887" w:type="dxa"/>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lastRenderedPageBreak/>
              <w:t>經</w:t>
            </w:r>
            <w:r>
              <w:rPr>
                <w:rFonts w:eastAsia="標楷體" w:cs="Arial" w:hint="eastAsia"/>
                <w:b/>
                <w:color w:val="333399"/>
                <w:kern w:val="0"/>
                <w:sz w:val="22"/>
                <w:szCs w:val="20"/>
              </w:rPr>
              <w:t xml:space="preserve">　　</w:t>
            </w:r>
            <w:r w:rsidRPr="00C110AA">
              <w:rPr>
                <w:rFonts w:eastAsia="標楷體" w:cs="Arial" w:hint="eastAsia"/>
                <w:b/>
                <w:color w:val="333399"/>
                <w:kern w:val="0"/>
                <w:sz w:val="22"/>
                <w:szCs w:val="20"/>
              </w:rPr>
              <w:t>歷</w:t>
            </w:r>
          </w:p>
        </w:tc>
        <w:tc>
          <w:tcPr>
            <w:tcW w:w="7744" w:type="dxa"/>
            <w:gridSpan w:val="2"/>
          </w:tcPr>
          <w:p w:rsidR="00817D59" w:rsidRPr="00685F20" w:rsidRDefault="00817D59" w:rsidP="005D2025">
            <w:pPr>
              <w:spacing w:line="276" w:lineRule="auto"/>
              <w:jc w:val="both"/>
              <w:rPr>
                <w:rFonts w:eastAsia="標楷體"/>
                <w:sz w:val="22"/>
              </w:rPr>
            </w:pPr>
            <w:r>
              <w:rPr>
                <w:rFonts w:eastAsia="標楷體"/>
                <w:color w:val="000000"/>
                <w:sz w:val="22"/>
              </w:rPr>
              <w:t>一、校內經歷</w:t>
            </w:r>
          </w:p>
          <w:p w:rsidR="00273E49" w:rsidRDefault="00000000" w:rsidP="00923531">
            <w:pPr>
              <w:spacing w:line="276" w:lineRule="auto"/>
              <w:ind w:firstLineChars="150" w:firstLine="330"/>
              <w:jc w:val="both"/>
            </w:pPr>
            <w:r>
              <w:rPr>
                <w:rFonts w:eastAsia="標楷體"/>
                <w:color w:val="000000"/>
                <w:sz w:val="22"/>
              </w:rPr>
              <w:t>文藻外語大學國際企業管理系　專案副教授（</w:t>
            </w:r>
            <w:r>
              <w:rPr>
                <w:rFonts w:eastAsia="標楷體"/>
                <w:color w:val="000000"/>
                <w:sz w:val="22"/>
              </w:rPr>
              <w:t>2026/08</w:t>
            </w:r>
            <w:r>
              <w:rPr>
                <w:rFonts w:eastAsia="標楷體"/>
                <w:color w:val="000000"/>
                <w:sz w:val="22"/>
              </w:rPr>
              <w:t>～迄今）</w:t>
            </w:r>
          </w:p>
          <w:p w:rsidR="00273E49" w:rsidRDefault="00000000">
            <w:pPr>
              <w:spacing w:line="276" w:lineRule="auto"/>
              <w:jc w:val="both"/>
            </w:pPr>
            <w:r>
              <w:rPr>
                <w:rFonts w:eastAsia="標楷體"/>
                <w:color w:val="000000"/>
                <w:sz w:val="22"/>
              </w:rPr>
              <w:t>二、校外教學與行政經歷</w:t>
            </w:r>
          </w:p>
          <w:p w:rsidR="00273E49" w:rsidRDefault="00000000">
            <w:pPr>
              <w:spacing w:line="276" w:lineRule="auto"/>
              <w:jc w:val="both"/>
            </w:pPr>
            <w:r>
              <w:rPr>
                <w:rFonts w:eastAsia="標楷體"/>
                <w:color w:val="000000"/>
                <w:sz w:val="22"/>
              </w:rPr>
              <w:t xml:space="preserve">1. </w:t>
            </w:r>
            <w:r>
              <w:rPr>
                <w:rFonts w:eastAsia="標楷體"/>
                <w:color w:val="000000"/>
                <w:sz w:val="22"/>
              </w:rPr>
              <w:t>長榮大學綠能與環境資源學系　系主任（</w:t>
            </w:r>
            <w:r>
              <w:rPr>
                <w:rFonts w:eastAsia="標楷體"/>
                <w:color w:val="000000"/>
                <w:sz w:val="22"/>
              </w:rPr>
              <w:t>2026/02</w:t>
            </w:r>
            <w:r>
              <w:rPr>
                <w:rFonts w:eastAsia="標楷體"/>
                <w:color w:val="000000"/>
                <w:sz w:val="22"/>
              </w:rPr>
              <w:t>～</w:t>
            </w:r>
            <w:r>
              <w:rPr>
                <w:rFonts w:eastAsia="標楷體"/>
                <w:color w:val="000000"/>
                <w:sz w:val="22"/>
              </w:rPr>
              <w:t>2026/07</w:t>
            </w:r>
            <w:r>
              <w:rPr>
                <w:rFonts w:eastAsia="標楷體"/>
                <w:color w:val="000000"/>
                <w:sz w:val="22"/>
              </w:rPr>
              <w:t>）</w:t>
            </w:r>
          </w:p>
          <w:p w:rsidR="00273E49" w:rsidRDefault="00000000">
            <w:pPr>
              <w:spacing w:line="276" w:lineRule="auto"/>
              <w:jc w:val="both"/>
            </w:pPr>
            <w:r>
              <w:rPr>
                <w:rFonts w:eastAsia="標楷體"/>
                <w:color w:val="000000"/>
                <w:sz w:val="22"/>
              </w:rPr>
              <w:t xml:space="preserve">2. </w:t>
            </w:r>
            <w:r>
              <w:rPr>
                <w:rFonts w:eastAsia="標楷體"/>
                <w:color w:val="000000"/>
                <w:sz w:val="22"/>
              </w:rPr>
              <w:t>長榮大學安全衛生科學碩士在職學位學程　專任副教授（</w:t>
            </w:r>
            <w:r>
              <w:rPr>
                <w:rFonts w:eastAsia="標楷體"/>
                <w:color w:val="000000"/>
                <w:sz w:val="22"/>
              </w:rPr>
              <w:t>2026/02</w:t>
            </w:r>
            <w:r>
              <w:rPr>
                <w:rFonts w:eastAsia="標楷體"/>
                <w:color w:val="000000"/>
                <w:sz w:val="22"/>
              </w:rPr>
              <w:t>～</w:t>
            </w:r>
            <w:r>
              <w:rPr>
                <w:rFonts w:eastAsia="標楷體"/>
                <w:color w:val="000000"/>
                <w:sz w:val="22"/>
              </w:rPr>
              <w:t>2026/07</w:t>
            </w:r>
            <w:r>
              <w:rPr>
                <w:rFonts w:eastAsia="標楷體"/>
                <w:color w:val="000000"/>
                <w:sz w:val="22"/>
              </w:rPr>
              <w:t>）</w:t>
            </w:r>
          </w:p>
          <w:p w:rsidR="00273E49" w:rsidRDefault="00000000">
            <w:pPr>
              <w:spacing w:line="276" w:lineRule="auto"/>
              <w:jc w:val="both"/>
            </w:pPr>
            <w:r>
              <w:rPr>
                <w:rFonts w:eastAsia="標楷體"/>
                <w:color w:val="000000"/>
                <w:sz w:val="22"/>
              </w:rPr>
              <w:t xml:space="preserve">3. </w:t>
            </w:r>
            <w:r>
              <w:rPr>
                <w:rFonts w:eastAsia="標楷體"/>
                <w:color w:val="000000"/>
                <w:sz w:val="22"/>
              </w:rPr>
              <w:t>長榮大學永續教育學院管理學士學位學程　專任副教授（</w:t>
            </w:r>
            <w:r>
              <w:rPr>
                <w:rFonts w:eastAsia="標楷體"/>
                <w:color w:val="000000"/>
                <w:sz w:val="22"/>
              </w:rPr>
              <w:t>2020/02</w:t>
            </w:r>
            <w:r>
              <w:rPr>
                <w:rFonts w:eastAsia="標楷體"/>
                <w:color w:val="000000"/>
                <w:sz w:val="22"/>
              </w:rPr>
              <w:t>～</w:t>
            </w:r>
            <w:r>
              <w:rPr>
                <w:rFonts w:eastAsia="標楷體"/>
                <w:color w:val="000000"/>
                <w:sz w:val="22"/>
              </w:rPr>
              <w:t>2026/01</w:t>
            </w:r>
            <w:r>
              <w:rPr>
                <w:rFonts w:eastAsia="標楷體"/>
                <w:color w:val="000000"/>
                <w:sz w:val="22"/>
              </w:rPr>
              <w:t>）、學程主任（</w:t>
            </w:r>
            <w:r>
              <w:rPr>
                <w:rFonts w:eastAsia="標楷體"/>
                <w:color w:val="000000"/>
                <w:sz w:val="22"/>
              </w:rPr>
              <w:t>2020/02</w:t>
            </w:r>
            <w:r>
              <w:rPr>
                <w:rFonts w:eastAsia="標楷體"/>
                <w:color w:val="000000"/>
                <w:sz w:val="22"/>
              </w:rPr>
              <w:t>～</w:t>
            </w:r>
            <w:r>
              <w:rPr>
                <w:rFonts w:eastAsia="標楷體"/>
                <w:color w:val="000000"/>
                <w:sz w:val="22"/>
              </w:rPr>
              <w:t>2021/07</w:t>
            </w:r>
            <w:r>
              <w:rPr>
                <w:rFonts w:eastAsia="標楷體"/>
                <w:color w:val="000000"/>
                <w:sz w:val="22"/>
              </w:rPr>
              <w:t>）</w:t>
            </w:r>
          </w:p>
          <w:p w:rsidR="00273E49" w:rsidRDefault="00000000">
            <w:pPr>
              <w:spacing w:line="276" w:lineRule="auto"/>
              <w:jc w:val="both"/>
            </w:pPr>
            <w:r>
              <w:rPr>
                <w:rFonts w:eastAsia="標楷體"/>
                <w:color w:val="000000"/>
                <w:sz w:val="22"/>
              </w:rPr>
              <w:t xml:space="preserve">4. </w:t>
            </w:r>
            <w:r>
              <w:rPr>
                <w:rFonts w:eastAsia="標楷體"/>
                <w:color w:val="000000"/>
                <w:sz w:val="22"/>
              </w:rPr>
              <w:t>長榮大學</w:t>
            </w:r>
            <w:r>
              <w:rPr>
                <w:rFonts w:eastAsia="標楷體"/>
                <w:color w:val="000000"/>
                <w:sz w:val="22"/>
              </w:rPr>
              <w:t>ESG</w:t>
            </w:r>
            <w:r>
              <w:rPr>
                <w:rFonts w:eastAsia="標楷體"/>
                <w:color w:val="000000"/>
                <w:sz w:val="22"/>
              </w:rPr>
              <w:t>產業永續研究中心　副主任（</w:t>
            </w:r>
            <w:r>
              <w:rPr>
                <w:rFonts w:eastAsia="標楷體"/>
                <w:color w:val="000000"/>
                <w:sz w:val="22"/>
              </w:rPr>
              <w:t>2022/07</w:t>
            </w:r>
            <w:r>
              <w:rPr>
                <w:rFonts w:eastAsia="標楷體"/>
                <w:color w:val="000000"/>
                <w:sz w:val="22"/>
              </w:rPr>
              <w:t>～</w:t>
            </w:r>
            <w:r>
              <w:rPr>
                <w:rFonts w:eastAsia="標楷體"/>
                <w:color w:val="000000"/>
                <w:sz w:val="22"/>
              </w:rPr>
              <w:t>2024/07</w:t>
            </w:r>
            <w:r>
              <w:rPr>
                <w:rFonts w:eastAsia="標楷體"/>
                <w:color w:val="000000"/>
                <w:sz w:val="22"/>
              </w:rPr>
              <w:t>）</w:t>
            </w:r>
          </w:p>
          <w:p w:rsidR="00273E49" w:rsidRDefault="00000000">
            <w:pPr>
              <w:spacing w:line="276" w:lineRule="auto"/>
              <w:jc w:val="both"/>
            </w:pPr>
            <w:r>
              <w:rPr>
                <w:rFonts w:eastAsia="標楷體"/>
                <w:color w:val="000000"/>
                <w:sz w:val="22"/>
              </w:rPr>
              <w:t xml:space="preserve">5. </w:t>
            </w:r>
            <w:r>
              <w:rPr>
                <w:rFonts w:eastAsia="標楷體"/>
                <w:color w:val="000000"/>
                <w:sz w:val="22"/>
              </w:rPr>
              <w:t>長榮大學校友服務暨資源發展中心　主任（</w:t>
            </w:r>
            <w:r>
              <w:rPr>
                <w:rFonts w:eastAsia="標楷體"/>
                <w:color w:val="000000"/>
                <w:sz w:val="22"/>
              </w:rPr>
              <w:t>2021/08</w:t>
            </w:r>
            <w:r>
              <w:rPr>
                <w:rFonts w:eastAsia="標楷體"/>
                <w:color w:val="000000"/>
                <w:sz w:val="22"/>
              </w:rPr>
              <w:t>～</w:t>
            </w:r>
            <w:r>
              <w:rPr>
                <w:rFonts w:eastAsia="標楷體"/>
                <w:color w:val="000000"/>
                <w:sz w:val="22"/>
              </w:rPr>
              <w:t>2023/07</w:t>
            </w:r>
            <w:r>
              <w:rPr>
                <w:rFonts w:eastAsia="標楷體"/>
                <w:color w:val="000000"/>
                <w:sz w:val="22"/>
              </w:rPr>
              <w:t>）</w:t>
            </w:r>
          </w:p>
          <w:p w:rsidR="00273E49" w:rsidRDefault="00000000">
            <w:pPr>
              <w:spacing w:line="276" w:lineRule="auto"/>
              <w:jc w:val="both"/>
            </w:pPr>
            <w:r>
              <w:rPr>
                <w:rFonts w:eastAsia="標楷體"/>
                <w:color w:val="000000"/>
                <w:sz w:val="22"/>
              </w:rPr>
              <w:t xml:space="preserve">6. </w:t>
            </w:r>
            <w:r>
              <w:rPr>
                <w:rFonts w:eastAsia="標楷體"/>
                <w:color w:val="000000"/>
                <w:sz w:val="22"/>
              </w:rPr>
              <w:t>長榮大學入學服務處　處長（</w:t>
            </w:r>
            <w:r>
              <w:rPr>
                <w:rFonts w:eastAsia="標楷體"/>
                <w:color w:val="000000"/>
                <w:sz w:val="22"/>
              </w:rPr>
              <w:t>2017/08</w:t>
            </w:r>
            <w:r>
              <w:rPr>
                <w:rFonts w:eastAsia="標楷體"/>
                <w:color w:val="000000"/>
                <w:sz w:val="22"/>
              </w:rPr>
              <w:t>～</w:t>
            </w:r>
            <w:r>
              <w:rPr>
                <w:rFonts w:eastAsia="標楷體"/>
                <w:color w:val="000000"/>
                <w:sz w:val="22"/>
              </w:rPr>
              <w:t>2021/05</w:t>
            </w:r>
            <w:r>
              <w:rPr>
                <w:rFonts w:eastAsia="標楷體"/>
                <w:color w:val="000000"/>
                <w:sz w:val="22"/>
              </w:rPr>
              <w:t>）</w:t>
            </w:r>
          </w:p>
          <w:p w:rsidR="00273E49" w:rsidRDefault="00000000">
            <w:pPr>
              <w:spacing w:line="276" w:lineRule="auto"/>
              <w:jc w:val="both"/>
            </w:pPr>
            <w:r>
              <w:rPr>
                <w:rFonts w:eastAsia="標楷體"/>
                <w:color w:val="000000"/>
                <w:sz w:val="22"/>
              </w:rPr>
              <w:t xml:space="preserve">7. </w:t>
            </w:r>
            <w:r>
              <w:rPr>
                <w:rFonts w:eastAsia="標楷體"/>
                <w:color w:val="000000"/>
                <w:sz w:val="22"/>
              </w:rPr>
              <w:t>長榮大學財務金融學系　專任助理教授（</w:t>
            </w:r>
            <w:r>
              <w:rPr>
                <w:rFonts w:eastAsia="標楷體"/>
                <w:color w:val="000000"/>
                <w:sz w:val="22"/>
              </w:rPr>
              <w:t>2014/02</w:t>
            </w:r>
            <w:r>
              <w:rPr>
                <w:rFonts w:eastAsia="標楷體"/>
                <w:color w:val="000000"/>
                <w:sz w:val="22"/>
              </w:rPr>
              <w:t>～</w:t>
            </w:r>
            <w:r>
              <w:rPr>
                <w:rFonts w:eastAsia="標楷體"/>
                <w:color w:val="000000"/>
                <w:sz w:val="22"/>
              </w:rPr>
              <w:t>2019/08</w:t>
            </w:r>
            <w:r>
              <w:rPr>
                <w:rFonts w:eastAsia="標楷體"/>
                <w:color w:val="000000"/>
                <w:sz w:val="22"/>
              </w:rPr>
              <w:t>）、專案助理教授（</w:t>
            </w:r>
            <w:r>
              <w:rPr>
                <w:rFonts w:eastAsia="標楷體"/>
                <w:color w:val="000000"/>
                <w:sz w:val="22"/>
              </w:rPr>
              <w:t>2010/08</w:t>
            </w:r>
            <w:r>
              <w:rPr>
                <w:rFonts w:eastAsia="標楷體"/>
                <w:color w:val="000000"/>
                <w:sz w:val="22"/>
              </w:rPr>
              <w:t>～</w:t>
            </w:r>
            <w:r>
              <w:rPr>
                <w:rFonts w:eastAsia="標楷體"/>
                <w:color w:val="000000"/>
                <w:sz w:val="22"/>
              </w:rPr>
              <w:t>2014/01</w:t>
            </w:r>
            <w:r>
              <w:rPr>
                <w:rFonts w:eastAsia="標楷體"/>
                <w:color w:val="000000"/>
                <w:sz w:val="22"/>
              </w:rPr>
              <w:t>）</w:t>
            </w:r>
          </w:p>
          <w:p w:rsidR="00273E49" w:rsidRDefault="00000000">
            <w:pPr>
              <w:spacing w:line="276" w:lineRule="auto"/>
              <w:jc w:val="both"/>
            </w:pPr>
            <w:r>
              <w:rPr>
                <w:rFonts w:eastAsia="標楷體"/>
                <w:color w:val="000000"/>
                <w:sz w:val="22"/>
              </w:rPr>
              <w:t>三、產官學服務經歷</w:t>
            </w:r>
          </w:p>
          <w:p w:rsidR="009E44F1" w:rsidRPr="009E44F1" w:rsidRDefault="009E44F1" w:rsidP="009E44F1">
            <w:pPr>
              <w:pStyle w:val="a9"/>
              <w:numPr>
                <w:ilvl w:val="0"/>
                <w:numId w:val="30"/>
              </w:numPr>
              <w:spacing w:line="276" w:lineRule="auto"/>
              <w:ind w:leftChars="0"/>
              <w:jc w:val="both"/>
              <w:rPr>
                <w:rFonts w:eastAsia="標楷體"/>
                <w:color w:val="000000"/>
                <w:sz w:val="22"/>
              </w:rPr>
            </w:pPr>
            <w:r w:rsidRPr="009E44F1">
              <w:rPr>
                <w:rFonts w:eastAsia="標楷體" w:hint="eastAsia"/>
                <w:color w:val="000000"/>
                <w:sz w:val="22"/>
              </w:rPr>
              <w:t>臺南市選舉委員會監察小組委員</w:t>
            </w:r>
          </w:p>
          <w:p w:rsidR="00273E49" w:rsidRDefault="00000000" w:rsidP="009E44F1">
            <w:pPr>
              <w:pStyle w:val="a9"/>
              <w:numPr>
                <w:ilvl w:val="0"/>
                <w:numId w:val="30"/>
              </w:numPr>
              <w:spacing w:line="276" w:lineRule="auto"/>
              <w:ind w:leftChars="0"/>
              <w:jc w:val="both"/>
            </w:pPr>
            <w:r w:rsidRPr="009E44F1">
              <w:rPr>
                <w:rFonts w:eastAsia="標楷體"/>
                <w:color w:val="000000"/>
                <w:sz w:val="22"/>
              </w:rPr>
              <w:t>經濟部商業發展署「商業服務業節能設備補助計畫」　節能績效量測驗證專家委員（</w:t>
            </w:r>
            <w:r w:rsidRPr="009E44F1">
              <w:rPr>
                <w:rFonts w:eastAsia="標楷體"/>
                <w:color w:val="000000"/>
                <w:sz w:val="22"/>
              </w:rPr>
              <w:t>2024/09</w:t>
            </w:r>
            <w:r w:rsidRPr="009E44F1">
              <w:rPr>
                <w:rFonts w:eastAsia="標楷體"/>
                <w:color w:val="000000"/>
                <w:sz w:val="22"/>
              </w:rPr>
              <w:t>～迄今）</w:t>
            </w:r>
          </w:p>
          <w:p w:rsidR="00273E49" w:rsidRDefault="00000000" w:rsidP="009E44F1">
            <w:pPr>
              <w:pStyle w:val="a9"/>
              <w:numPr>
                <w:ilvl w:val="0"/>
                <w:numId w:val="30"/>
              </w:numPr>
              <w:spacing w:line="276" w:lineRule="auto"/>
              <w:ind w:leftChars="0"/>
              <w:jc w:val="both"/>
            </w:pPr>
            <w:r w:rsidRPr="009E44F1">
              <w:rPr>
                <w:rFonts w:eastAsia="標楷體"/>
                <w:color w:val="000000"/>
                <w:sz w:val="22"/>
              </w:rPr>
              <w:t>臺南市政府經濟發展局碳普查計畫　專家顧問（</w:t>
            </w:r>
            <w:r w:rsidRPr="009E44F1">
              <w:rPr>
                <w:rFonts w:eastAsia="標楷體"/>
                <w:color w:val="000000"/>
                <w:sz w:val="22"/>
              </w:rPr>
              <w:t>2025/07</w:t>
            </w:r>
            <w:r w:rsidRPr="009E44F1">
              <w:rPr>
                <w:rFonts w:eastAsia="標楷體"/>
                <w:color w:val="000000"/>
                <w:sz w:val="22"/>
              </w:rPr>
              <w:t>～迄今）</w:t>
            </w:r>
          </w:p>
          <w:p w:rsidR="00273E49" w:rsidRDefault="00000000" w:rsidP="009E44F1">
            <w:pPr>
              <w:pStyle w:val="a9"/>
              <w:numPr>
                <w:ilvl w:val="0"/>
                <w:numId w:val="30"/>
              </w:numPr>
              <w:spacing w:line="276" w:lineRule="auto"/>
              <w:ind w:leftChars="0"/>
              <w:jc w:val="both"/>
            </w:pPr>
            <w:r w:rsidRPr="009E44F1">
              <w:rPr>
                <w:rFonts w:eastAsia="標楷體"/>
                <w:color w:val="000000"/>
                <w:sz w:val="22"/>
              </w:rPr>
              <w:t>嘉義市政府環境保護局　碳諮詢委員（</w:t>
            </w:r>
            <w:r w:rsidRPr="009E44F1">
              <w:rPr>
                <w:rFonts w:eastAsia="標楷體"/>
                <w:color w:val="000000"/>
                <w:sz w:val="22"/>
              </w:rPr>
              <w:t>2023/12</w:t>
            </w:r>
            <w:r w:rsidRPr="009E44F1">
              <w:rPr>
                <w:rFonts w:eastAsia="標楷體"/>
                <w:color w:val="000000"/>
                <w:sz w:val="22"/>
              </w:rPr>
              <w:t>～</w:t>
            </w:r>
            <w:r w:rsidRPr="009E44F1">
              <w:rPr>
                <w:rFonts w:eastAsia="標楷體"/>
                <w:color w:val="000000"/>
                <w:sz w:val="22"/>
              </w:rPr>
              <w:t>2024/12</w:t>
            </w:r>
            <w:r w:rsidRPr="009E44F1">
              <w:rPr>
                <w:rFonts w:eastAsia="標楷體"/>
                <w:color w:val="000000"/>
                <w:sz w:val="22"/>
              </w:rPr>
              <w:t>）</w:t>
            </w:r>
          </w:p>
          <w:p w:rsidR="00273E49" w:rsidRDefault="00000000" w:rsidP="009E44F1">
            <w:pPr>
              <w:pStyle w:val="a9"/>
              <w:numPr>
                <w:ilvl w:val="0"/>
                <w:numId w:val="30"/>
              </w:numPr>
              <w:spacing w:line="276" w:lineRule="auto"/>
              <w:ind w:leftChars="0"/>
              <w:jc w:val="both"/>
            </w:pPr>
            <w:r w:rsidRPr="009E44F1">
              <w:rPr>
                <w:rFonts w:eastAsia="標楷體"/>
                <w:color w:val="000000"/>
                <w:sz w:val="22"/>
              </w:rPr>
              <w:t>乖乖股份有限公司　顧問（</w:t>
            </w:r>
            <w:r w:rsidRPr="009E44F1">
              <w:rPr>
                <w:rFonts w:eastAsia="標楷體"/>
                <w:color w:val="000000"/>
                <w:sz w:val="22"/>
              </w:rPr>
              <w:t>2023/05</w:t>
            </w:r>
            <w:r w:rsidRPr="009E44F1">
              <w:rPr>
                <w:rFonts w:eastAsia="標楷體"/>
                <w:color w:val="000000"/>
                <w:sz w:val="22"/>
              </w:rPr>
              <w:t>～迄今）</w:t>
            </w:r>
          </w:p>
          <w:p w:rsidR="00273E49" w:rsidRPr="009E44F1" w:rsidRDefault="00000000" w:rsidP="009E44F1">
            <w:pPr>
              <w:pStyle w:val="a9"/>
              <w:numPr>
                <w:ilvl w:val="0"/>
                <w:numId w:val="30"/>
              </w:numPr>
              <w:spacing w:line="276" w:lineRule="auto"/>
              <w:ind w:leftChars="0"/>
              <w:jc w:val="both"/>
            </w:pPr>
            <w:r w:rsidRPr="009E44F1">
              <w:rPr>
                <w:rFonts w:eastAsia="標楷體"/>
                <w:color w:val="000000"/>
                <w:sz w:val="22"/>
              </w:rPr>
              <w:t>天晴永續股份有限公司　顧問（</w:t>
            </w:r>
            <w:r w:rsidRPr="009E44F1">
              <w:rPr>
                <w:rFonts w:eastAsia="標楷體"/>
                <w:color w:val="000000"/>
                <w:sz w:val="22"/>
              </w:rPr>
              <w:t>2024</w:t>
            </w:r>
            <w:r w:rsidRPr="009E44F1">
              <w:rPr>
                <w:rFonts w:eastAsia="標楷體"/>
                <w:color w:val="000000"/>
                <w:sz w:val="22"/>
              </w:rPr>
              <w:t>～迄今）</w:t>
            </w:r>
          </w:p>
          <w:p w:rsidR="00273E49" w:rsidRDefault="009E44F1" w:rsidP="009E44F1">
            <w:pPr>
              <w:pStyle w:val="a9"/>
              <w:numPr>
                <w:ilvl w:val="0"/>
                <w:numId w:val="30"/>
              </w:numPr>
              <w:spacing w:line="276" w:lineRule="auto"/>
              <w:ind w:leftChars="0"/>
              <w:jc w:val="both"/>
              <w:rPr>
                <w:rFonts w:hint="eastAsia"/>
              </w:rPr>
            </w:pPr>
            <w:r w:rsidRPr="009E44F1">
              <w:rPr>
                <w:rFonts w:eastAsia="標楷體"/>
                <w:color w:val="000000"/>
                <w:sz w:val="22"/>
              </w:rPr>
              <w:t>如保興業股份有限公司總經理辦公室　諮詢顧問（</w:t>
            </w:r>
            <w:r w:rsidRPr="009E44F1">
              <w:rPr>
                <w:rFonts w:eastAsia="標楷體"/>
                <w:color w:val="000000"/>
                <w:sz w:val="22"/>
              </w:rPr>
              <w:t>2022/01</w:t>
            </w:r>
            <w:r w:rsidRPr="009E44F1">
              <w:rPr>
                <w:rFonts w:eastAsia="標楷體"/>
                <w:color w:val="000000"/>
                <w:sz w:val="22"/>
              </w:rPr>
              <w:t>～</w:t>
            </w:r>
            <w:r w:rsidRPr="009E44F1">
              <w:rPr>
                <w:rFonts w:eastAsia="標楷體"/>
                <w:color w:val="000000"/>
                <w:sz w:val="22"/>
              </w:rPr>
              <w:t>2022/12</w:t>
            </w:r>
            <w:r w:rsidRPr="009E44F1">
              <w:rPr>
                <w:rFonts w:eastAsia="標楷體"/>
                <w:color w:val="000000"/>
                <w:sz w:val="22"/>
              </w:rPr>
              <w:t>）</w:t>
            </w:r>
          </w:p>
        </w:tc>
      </w:tr>
      <w:tr w:rsidR="001C0FBB" w:rsidRPr="00C110AA" w:rsidTr="005D2025">
        <w:tc>
          <w:tcPr>
            <w:tcW w:w="1887" w:type="dxa"/>
            <w:shd w:val="clear" w:color="auto" w:fill="C6D9F1"/>
            <w:vAlign w:val="center"/>
          </w:tcPr>
          <w:p w:rsidR="001C0FBB" w:rsidRDefault="00D11F37" w:rsidP="00271EE4">
            <w:pPr>
              <w:widowControl/>
              <w:jc w:val="center"/>
              <w:rPr>
                <w:rFonts w:eastAsia="標楷體" w:cs="Arial"/>
                <w:b/>
                <w:color w:val="333399"/>
                <w:kern w:val="0"/>
                <w:sz w:val="22"/>
                <w:szCs w:val="20"/>
              </w:rPr>
            </w:pPr>
            <w:r>
              <w:rPr>
                <w:rFonts w:eastAsia="標楷體" w:cs="Arial" w:hint="eastAsia"/>
                <w:b/>
                <w:color w:val="333399"/>
                <w:kern w:val="0"/>
                <w:sz w:val="22"/>
                <w:szCs w:val="20"/>
              </w:rPr>
              <w:t>期刊論文</w:t>
            </w:r>
          </w:p>
          <w:p w:rsidR="00D10F4C" w:rsidRPr="00C110AA" w:rsidRDefault="00D10F4C" w:rsidP="00271EE4">
            <w:pPr>
              <w:widowControl/>
              <w:jc w:val="center"/>
              <w:rPr>
                <w:rFonts w:eastAsia="標楷體" w:cs="Arial"/>
                <w:b/>
                <w:color w:val="333399"/>
                <w:kern w:val="0"/>
                <w:sz w:val="22"/>
                <w:szCs w:val="20"/>
              </w:rPr>
            </w:pPr>
          </w:p>
        </w:tc>
        <w:tc>
          <w:tcPr>
            <w:tcW w:w="7744" w:type="dxa"/>
            <w:gridSpan w:val="2"/>
            <w:shd w:val="clear" w:color="auto" w:fill="C6D9F1"/>
          </w:tcPr>
          <w:p w:rsidR="001C0FBB" w:rsidRPr="007E0732" w:rsidRDefault="001C0FBB" w:rsidP="00522C20">
            <w:pPr>
              <w:tabs>
                <w:tab w:val="num" w:pos="263"/>
              </w:tabs>
              <w:spacing w:line="276" w:lineRule="auto"/>
              <w:jc w:val="both"/>
              <w:rPr>
                <w:rFonts w:eastAsia="標楷體"/>
                <w:sz w:val="22"/>
              </w:rPr>
            </w:pPr>
            <w:r>
              <w:rPr>
                <w:rFonts w:eastAsia="標楷體"/>
                <w:color w:val="000000"/>
                <w:sz w:val="22"/>
              </w:rPr>
              <w:t>1. Hsien-Ming Chen, Jiun-Shiung Lin, “Transforming Big Data Analytics into Supply Chain Resilience through Dynamic Capabilities and Management Practice,” Management Analytics and Social Insights, Vol. 3, No. 3, Sep. 2026, pp. 217-229.</w:t>
            </w:r>
          </w:p>
          <w:p w:rsidR="00273E49" w:rsidRDefault="00000000">
            <w:pPr>
              <w:spacing w:line="276" w:lineRule="auto"/>
              <w:jc w:val="both"/>
            </w:pPr>
            <w:r>
              <w:rPr>
                <w:rFonts w:eastAsia="標楷體"/>
                <w:color w:val="000000"/>
                <w:sz w:val="22"/>
              </w:rPr>
              <w:t>2. Amirhossein Nafei, Rong-Ho Lin, Hsien-Ming Chen, Shu-Chuan Chen, Seyed Mohammadtaghi Azimi, “Real-Time-Oriented Decision-Making for Computer Numerical Control Machine Selection Under Uncertain Evidence,” Systems, Vol. 14, No. 5, May 2026, pp. 1-38. (SSCI, JCR Q1, EI Compendex)</w:t>
            </w:r>
          </w:p>
          <w:p w:rsidR="00273E49" w:rsidRDefault="00000000">
            <w:pPr>
              <w:spacing w:line="276" w:lineRule="auto"/>
              <w:jc w:val="both"/>
            </w:pPr>
            <w:r>
              <w:rPr>
                <w:rFonts w:eastAsia="標楷體"/>
                <w:color w:val="000000"/>
                <w:sz w:val="22"/>
              </w:rPr>
              <w:t>3. Chu-Hsiung Lin, Wei-Shun Kao, Hsien-Ming Chen, Li-Chou Huang, “Modified Dollar Cost Averaging Investment Strategy: Evidence from Taiwan Stock Market,” YMC Management Review, Vol. 18, No. 1, Dec. 2025, pp. 1-21.</w:t>
            </w:r>
          </w:p>
          <w:p w:rsidR="00273E49" w:rsidRDefault="00000000">
            <w:pPr>
              <w:spacing w:line="276" w:lineRule="auto"/>
              <w:jc w:val="both"/>
            </w:pPr>
            <w:r>
              <w:rPr>
                <w:rFonts w:eastAsia="標楷體"/>
                <w:color w:val="000000"/>
                <w:sz w:val="22"/>
              </w:rPr>
              <w:t xml:space="preserve">4. Hsien-Ming Chen, Shu-Chuan Chen, Chen-Yu Chen, Kuan-Ming Chen, “The </w:t>
            </w:r>
            <w:r>
              <w:rPr>
                <w:rFonts w:eastAsia="標楷體"/>
                <w:color w:val="000000"/>
                <w:sz w:val="22"/>
              </w:rPr>
              <w:lastRenderedPageBreak/>
              <w:t>Impact of Environmental, Social, and Governance on Sales Changes,” Information Sciences and Technological Innovations, Vol. 2, No. 2, 2025, pp. 121-134.</w:t>
            </w:r>
          </w:p>
          <w:p w:rsidR="00273E49" w:rsidRDefault="00000000">
            <w:pPr>
              <w:spacing w:line="276" w:lineRule="auto"/>
              <w:jc w:val="both"/>
            </w:pPr>
            <w:r>
              <w:rPr>
                <w:rFonts w:eastAsia="標楷體"/>
                <w:color w:val="000000"/>
                <w:sz w:val="22"/>
              </w:rPr>
              <w:t>5. Seyedmohammadtaghi Azimi, Shu-Chuan Chen, Hsien-Ming Chen, Ming-Hua Chang, Xiao-Chang Liu, “A Decision-Making Framework for Evaluating Industrial Machines Using Neutrosophic Sets and Hybrid Methods,” Neutrosophic Sets and Systems, Vol. 83, 2025. (ESCI, Scopus)</w:t>
            </w:r>
          </w:p>
          <w:p w:rsidR="00273E49" w:rsidRDefault="00000000">
            <w:pPr>
              <w:spacing w:line="276" w:lineRule="auto"/>
              <w:jc w:val="both"/>
            </w:pPr>
            <w:r>
              <w:rPr>
                <w:rFonts w:eastAsia="標楷體"/>
                <w:color w:val="000000"/>
                <w:sz w:val="22"/>
              </w:rPr>
              <w:t>6. Shu-Chuan Chen, Hsien-Ming Chen, Han-Kwang Chen, Chieh-Lan Li, “Multi-Objective Optimization in Industry 5.0: Human-Centric AI Integration for Sustainable and Intelligent Manufacturing,” Processes, Vol. 12, Iss. 12, Dec. 2024, pp. 1-27. (SCIE, JCR Q2)</w:t>
            </w:r>
          </w:p>
          <w:p w:rsidR="00273E49" w:rsidRDefault="00000000">
            <w:pPr>
              <w:spacing w:line="276" w:lineRule="auto"/>
              <w:jc w:val="both"/>
            </w:pPr>
            <w:r>
              <w:rPr>
                <w:rFonts w:eastAsia="標楷體"/>
                <w:color w:val="000000"/>
                <w:sz w:val="22"/>
              </w:rPr>
              <w:t>7. Shu-Chuan Chen, Ming-Cheng Lai, Chia-Hsien Chu, Hsien-Ming Chen, Amirhossein Nafei, “Enhanced Supplier Evaluation in Digital Transformation: A BWM-Neutrosophic TOPSIS Approach for Decision-Making Under Uncertainty,” Studies in Informatics and Control, Vol. 33, No. 4, Dec. 2024, pp. 95-104. (SCI, JCR Q4)</w:t>
            </w:r>
          </w:p>
          <w:p w:rsidR="00273E49" w:rsidRDefault="00000000">
            <w:pPr>
              <w:spacing w:line="276" w:lineRule="auto"/>
              <w:jc w:val="both"/>
            </w:pPr>
            <w:r>
              <w:rPr>
                <w:rFonts w:eastAsia="標楷體"/>
                <w:color w:val="000000"/>
                <w:sz w:val="22"/>
              </w:rPr>
              <w:t>8. Hsien-Ming Chen, Chu-Hsiung Lin, Tzu-Chuan Kao, Tsun-Jen Wei, “The Effects of Corporate Governance on Idiosyncratic Risk: Evidence from Financial Institutions in Taiwan,” Journal of Finance and Bank Management, Vol. 4, No. 2, Oct. 2016, pp. 17-24. (EconLit)</w:t>
            </w:r>
          </w:p>
          <w:p w:rsidR="00273E49" w:rsidRDefault="00000000">
            <w:pPr>
              <w:spacing w:line="276" w:lineRule="auto"/>
              <w:jc w:val="both"/>
            </w:pPr>
            <w:r>
              <w:rPr>
                <w:rFonts w:eastAsia="標楷體"/>
                <w:color w:val="000000"/>
                <w:sz w:val="22"/>
              </w:rPr>
              <w:t>9. Hsien-Ming Chen, Hung-Gay Fung, Chu-Hsiung Lin, Li-Hsun Wang, “Return Skewness, Real Options, and Corporate Governance,” Journal of Financial Studies, Vol. 23, No. 4, Dec. 2015, pp. 1-40. (TSSCI, EconLit)</w:t>
            </w:r>
          </w:p>
          <w:p w:rsidR="00273E49" w:rsidRDefault="00000000">
            <w:pPr>
              <w:spacing w:line="276" w:lineRule="auto"/>
              <w:jc w:val="both"/>
            </w:pPr>
            <w:r>
              <w:rPr>
                <w:rFonts w:eastAsia="標楷體"/>
                <w:color w:val="000000"/>
                <w:sz w:val="22"/>
              </w:rPr>
              <w:t xml:space="preserve">10. Li-Hsun Wang, Chu-Hsiung Lin, Hung-Gay Fung, Hsien-Ming Chen, “Governance Mechanisms and Downside Risk,” Pacific-Basin Finance Journal, Vol. 35, Sep. 2015, pp. 485-498. (SSCI, </w:t>
            </w:r>
            <w:r>
              <w:rPr>
                <w:rFonts w:eastAsia="標楷體"/>
                <w:color w:val="000000"/>
                <w:sz w:val="22"/>
              </w:rPr>
              <w:t>國科會財務領域</w:t>
            </w:r>
            <w:r>
              <w:rPr>
                <w:rFonts w:eastAsia="標楷體"/>
                <w:color w:val="000000"/>
                <w:sz w:val="22"/>
              </w:rPr>
              <w:t>A Tier-2</w:t>
            </w:r>
            <w:r>
              <w:rPr>
                <w:rFonts w:eastAsia="標楷體"/>
                <w:color w:val="000000"/>
                <w:sz w:val="22"/>
              </w:rPr>
              <w:t>級</w:t>
            </w:r>
            <w:r>
              <w:rPr>
                <w:rFonts w:eastAsia="標楷體"/>
                <w:color w:val="000000"/>
                <w:sz w:val="22"/>
              </w:rPr>
              <w:t>)</w:t>
            </w:r>
          </w:p>
          <w:p w:rsidR="00273E49" w:rsidRDefault="00000000">
            <w:pPr>
              <w:spacing w:line="276" w:lineRule="auto"/>
              <w:jc w:val="both"/>
            </w:pPr>
            <w:r>
              <w:rPr>
                <w:rFonts w:eastAsia="標楷體"/>
                <w:color w:val="000000"/>
                <w:sz w:val="22"/>
              </w:rPr>
              <w:t>11. Li-Hsun Wang, Chu-Hsiung Lin, Hung-Gay Fung, Hsien-Ming Chen, “An Analysis of Stock Repurchase in Taiwan,” International Review of Economics and Finance, Vol. 27, Jun. 2013, pp. 497-513. (SSCI)</w:t>
            </w:r>
          </w:p>
          <w:p w:rsidR="00273E49" w:rsidRDefault="00000000">
            <w:pPr>
              <w:spacing w:line="276" w:lineRule="auto"/>
              <w:jc w:val="both"/>
            </w:pPr>
            <w:r>
              <w:rPr>
                <w:rFonts w:eastAsia="標楷體"/>
                <w:color w:val="000000"/>
                <w:sz w:val="22"/>
              </w:rPr>
              <w:t>12. Li-Hsun Wang, Chu-Hsiung Lin, Hsien-Ming Chen, “CEO Turnover in Reverse Splits,” Review of Pacific Basin Financial Markets and Policies, Vol. 13, No. 3, Sep. 2010, pp. 403-416. (FLI)</w:t>
            </w:r>
          </w:p>
          <w:p w:rsidR="00273E49" w:rsidRDefault="00000000">
            <w:pPr>
              <w:spacing w:line="276" w:lineRule="auto"/>
              <w:jc w:val="both"/>
            </w:pPr>
            <w:r>
              <w:rPr>
                <w:rFonts w:eastAsia="標楷體"/>
                <w:color w:val="000000"/>
                <w:sz w:val="22"/>
              </w:rPr>
              <w:t>13. Tzu-Chuan Kao, Chang-Cheng ChangChien, Chu-Hsiung Lin, Hsien-Ming Chen, “A Two-Stage Approach to Allowing Time-Varying Volatility and Heavy-Tailed Distribution for Value-at-Risk Estimation,” Journal of Statistics &amp; Management Systems, Vol. 12, No. 4, Jul. 2009, pp. 793-812. (EI)</w:t>
            </w:r>
          </w:p>
          <w:p w:rsidR="00273E49" w:rsidRDefault="00000000">
            <w:pPr>
              <w:spacing w:line="276" w:lineRule="auto"/>
              <w:jc w:val="both"/>
            </w:pPr>
            <w:r>
              <w:rPr>
                <w:rFonts w:eastAsia="標楷體"/>
                <w:color w:val="000000"/>
                <w:sz w:val="22"/>
              </w:rPr>
              <w:lastRenderedPageBreak/>
              <w:t xml:space="preserve">14. </w:t>
            </w:r>
            <w:r>
              <w:rPr>
                <w:rFonts w:eastAsia="標楷體"/>
                <w:color w:val="000000"/>
                <w:sz w:val="22"/>
              </w:rPr>
              <w:t>林楚雄、陳賢名、王立勳，「公司治理機制對獨特性風險之影響」，管理學報，第</w:t>
            </w:r>
            <w:r>
              <w:rPr>
                <w:rFonts w:eastAsia="標楷體"/>
                <w:color w:val="000000"/>
                <w:sz w:val="22"/>
              </w:rPr>
              <w:t>27</w:t>
            </w:r>
            <w:r>
              <w:rPr>
                <w:rFonts w:eastAsia="標楷體"/>
                <w:color w:val="000000"/>
                <w:sz w:val="22"/>
              </w:rPr>
              <w:t>卷第</w:t>
            </w:r>
            <w:r>
              <w:rPr>
                <w:rFonts w:eastAsia="標楷體"/>
                <w:color w:val="000000"/>
                <w:sz w:val="22"/>
              </w:rPr>
              <w:t>5</w:t>
            </w:r>
            <w:r>
              <w:rPr>
                <w:rFonts w:eastAsia="標楷體"/>
                <w:color w:val="000000"/>
                <w:sz w:val="22"/>
              </w:rPr>
              <w:t>期，</w:t>
            </w:r>
            <w:r>
              <w:rPr>
                <w:rFonts w:eastAsia="標楷體"/>
                <w:color w:val="000000"/>
                <w:sz w:val="22"/>
              </w:rPr>
              <w:t>2010</w:t>
            </w:r>
            <w:r>
              <w:rPr>
                <w:rFonts w:eastAsia="標楷體"/>
                <w:color w:val="000000"/>
                <w:sz w:val="22"/>
              </w:rPr>
              <w:t>年</w:t>
            </w:r>
            <w:r>
              <w:rPr>
                <w:rFonts w:eastAsia="標楷體"/>
                <w:color w:val="000000"/>
                <w:sz w:val="22"/>
              </w:rPr>
              <w:t>10</w:t>
            </w:r>
            <w:r>
              <w:rPr>
                <w:rFonts w:eastAsia="標楷體"/>
                <w:color w:val="000000"/>
                <w:sz w:val="22"/>
              </w:rPr>
              <w:t>月，頁</w:t>
            </w:r>
            <w:r>
              <w:rPr>
                <w:rFonts w:eastAsia="標楷體"/>
                <w:color w:val="000000"/>
                <w:sz w:val="22"/>
              </w:rPr>
              <w:t>409-435</w:t>
            </w:r>
            <w:r>
              <w:rPr>
                <w:rFonts w:eastAsia="標楷體"/>
                <w:color w:val="000000"/>
                <w:sz w:val="22"/>
              </w:rPr>
              <w:t>。（</w:t>
            </w:r>
            <w:r>
              <w:rPr>
                <w:rFonts w:eastAsia="標楷體"/>
                <w:color w:val="000000"/>
                <w:sz w:val="22"/>
              </w:rPr>
              <w:t>TSSCI</w:t>
            </w:r>
            <w:r>
              <w:rPr>
                <w:rFonts w:eastAsia="標楷體"/>
                <w:color w:val="000000"/>
                <w:sz w:val="22"/>
              </w:rPr>
              <w:t>，通訊作者）</w:t>
            </w:r>
          </w:p>
          <w:p w:rsidR="00273E49" w:rsidRDefault="00000000">
            <w:pPr>
              <w:spacing w:line="276" w:lineRule="auto"/>
              <w:jc w:val="both"/>
            </w:pPr>
            <w:r>
              <w:rPr>
                <w:rFonts w:eastAsia="標楷體"/>
                <w:color w:val="000000"/>
                <w:sz w:val="22"/>
              </w:rPr>
              <w:t xml:space="preserve">15. </w:t>
            </w:r>
            <w:r>
              <w:rPr>
                <w:rFonts w:eastAsia="標楷體"/>
                <w:color w:val="000000"/>
                <w:sz w:val="22"/>
              </w:rPr>
              <w:t>林楚雄、王韻怡、王雅玲、王立勳、陳賢名，「外匯極值行為之研究」，金融風險管理季刊，第</w:t>
            </w:r>
            <w:r>
              <w:rPr>
                <w:rFonts w:eastAsia="標楷體"/>
                <w:color w:val="000000"/>
                <w:sz w:val="22"/>
              </w:rPr>
              <w:t>3</w:t>
            </w:r>
            <w:r>
              <w:rPr>
                <w:rFonts w:eastAsia="標楷體"/>
                <w:color w:val="000000"/>
                <w:sz w:val="22"/>
              </w:rPr>
              <w:t>卷第</w:t>
            </w:r>
            <w:r>
              <w:rPr>
                <w:rFonts w:eastAsia="標楷體"/>
                <w:color w:val="000000"/>
                <w:sz w:val="22"/>
              </w:rPr>
              <w:t>2</w:t>
            </w:r>
            <w:r>
              <w:rPr>
                <w:rFonts w:eastAsia="標楷體"/>
                <w:color w:val="000000"/>
                <w:sz w:val="22"/>
              </w:rPr>
              <w:t>期，</w:t>
            </w:r>
            <w:r>
              <w:rPr>
                <w:rFonts w:eastAsia="標楷體"/>
                <w:color w:val="000000"/>
                <w:sz w:val="22"/>
              </w:rPr>
              <w:t>2007</w:t>
            </w:r>
            <w:r>
              <w:rPr>
                <w:rFonts w:eastAsia="標楷體"/>
                <w:color w:val="000000"/>
                <w:sz w:val="22"/>
              </w:rPr>
              <w:t>年</w:t>
            </w:r>
            <w:r>
              <w:rPr>
                <w:rFonts w:eastAsia="標楷體"/>
                <w:color w:val="000000"/>
                <w:sz w:val="22"/>
              </w:rPr>
              <w:t>6</w:t>
            </w:r>
            <w:r>
              <w:rPr>
                <w:rFonts w:eastAsia="標楷體"/>
                <w:color w:val="000000"/>
                <w:sz w:val="22"/>
              </w:rPr>
              <w:t>月，頁</w:t>
            </w:r>
            <w:r>
              <w:rPr>
                <w:rFonts w:eastAsia="標楷體"/>
                <w:color w:val="000000"/>
                <w:sz w:val="22"/>
              </w:rPr>
              <w:t>31-58</w:t>
            </w:r>
            <w:r>
              <w:rPr>
                <w:rFonts w:eastAsia="標楷體"/>
                <w:color w:val="000000"/>
                <w:sz w:val="22"/>
              </w:rPr>
              <w:t>。</w:t>
            </w:r>
          </w:p>
        </w:tc>
      </w:tr>
      <w:tr w:rsidR="00D85799" w:rsidRPr="00C110AA" w:rsidTr="005D2025">
        <w:tc>
          <w:tcPr>
            <w:tcW w:w="1887" w:type="dxa"/>
            <w:shd w:val="clear" w:color="auto" w:fill="C6D9F1"/>
            <w:vAlign w:val="center"/>
          </w:tcPr>
          <w:p w:rsidR="00D85799" w:rsidRPr="005758D6" w:rsidRDefault="00D85799" w:rsidP="00D85799">
            <w:pPr>
              <w:widowControl/>
              <w:jc w:val="center"/>
              <w:rPr>
                <w:rFonts w:eastAsia="標楷體" w:cs="Arial"/>
                <w:b/>
                <w:color w:val="000000" w:themeColor="text1"/>
                <w:kern w:val="0"/>
                <w:sz w:val="22"/>
                <w:szCs w:val="20"/>
              </w:rPr>
            </w:pPr>
            <w:r w:rsidRPr="005758D6">
              <w:rPr>
                <w:rFonts w:eastAsia="標楷體" w:cs="Arial" w:hint="eastAsia"/>
                <w:b/>
                <w:color w:val="000000" w:themeColor="text1"/>
                <w:kern w:val="0"/>
                <w:sz w:val="22"/>
                <w:szCs w:val="20"/>
              </w:rPr>
              <w:lastRenderedPageBreak/>
              <w:t>專書與技術報告</w:t>
            </w:r>
          </w:p>
        </w:tc>
        <w:tc>
          <w:tcPr>
            <w:tcW w:w="7744" w:type="dxa"/>
            <w:gridSpan w:val="2"/>
            <w:shd w:val="clear" w:color="auto" w:fill="C6D9F1"/>
          </w:tcPr>
          <w:p w:rsidR="00D85799" w:rsidRPr="005758D6" w:rsidRDefault="00D85799" w:rsidP="00D85799">
            <w:pPr>
              <w:spacing w:line="276" w:lineRule="auto"/>
              <w:jc w:val="both"/>
              <w:rPr>
                <w:rFonts w:eastAsia="標楷體"/>
                <w:color w:val="000000" w:themeColor="text1"/>
                <w:sz w:val="22"/>
              </w:rPr>
            </w:pPr>
            <w:r>
              <w:rPr>
                <w:rFonts w:eastAsia="標楷體"/>
                <w:color w:val="000000"/>
                <w:sz w:val="22"/>
              </w:rPr>
              <w:t xml:space="preserve">1. </w:t>
            </w:r>
            <w:r>
              <w:rPr>
                <w:rFonts w:eastAsia="標楷體"/>
                <w:color w:val="000000"/>
                <w:sz w:val="22"/>
              </w:rPr>
              <w:t>磨課師（</w:t>
            </w:r>
            <w:r>
              <w:rPr>
                <w:rFonts w:eastAsia="標楷體"/>
                <w:color w:val="000000"/>
                <w:sz w:val="22"/>
              </w:rPr>
              <w:t>MOOCs</w:t>
            </w:r>
            <w:r>
              <w:rPr>
                <w:rFonts w:eastAsia="標楷體"/>
                <w:color w:val="000000"/>
                <w:sz w:val="22"/>
              </w:rPr>
              <w:t>）數位課程教材：「為地球守住</w:t>
            </w:r>
            <w:r>
              <w:rPr>
                <w:rFonts w:eastAsia="標楷體"/>
                <w:color w:val="000000"/>
                <w:sz w:val="22"/>
              </w:rPr>
              <w:t>1.5</w:t>
            </w:r>
            <w:r>
              <w:rPr>
                <w:rFonts w:eastAsia="標楷體"/>
                <w:color w:val="000000"/>
                <w:sz w:val="22"/>
              </w:rPr>
              <w:t>度</w:t>
            </w:r>
            <w:r>
              <w:rPr>
                <w:rFonts w:eastAsia="標楷體"/>
                <w:color w:val="000000"/>
                <w:sz w:val="22"/>
              </w:rPr>
              <w:t>C</w:t>
            </w:r>
            <w:r>
              <w:rPr>
                <w:rFonts w:eastAsia="標楷體"/>
                <w:color w:val="000000"/>
                <w:sz w:val="22"/>
              </w:rPr>
              <w:t>：溫室氣體與碳排中和」（獲</w:t>
            </w:r>
            <w:r>
              <w:rPr>
                <w:rFonts w:eastAsia="標楷體"/>
                <w:color w:val="000000"/>
                <w:sz w:val="22"/>
              </w:rPr>
              <w:t>113</w:t>
            </w:r>
            <w:r>
              <w:rPr>
                <w:rFonts w:eastAsia="標楷體"/>
                <w:color w:val="000000"/>
                <w:sz w:val="22"/>
              </w:rPr>
              <w:t>年臺灣開放教育卓越獎－開放教育優良課程</w:t>
            </w:r>
            <w:r>
              <w:rPr>
                <w:rFonts w:eastAsia="標楷體"/>
                <w:color w:val="000000"/>
                <w:sz w:val="22"/>
              </w:rPr>
              <w:t>MOOCs</w:t>
            </w:r>
            <w:r>
              <w:rPr>
                <w:rFonts w:eastAsia="標楷體"/>
                <w:color w:val="000000"/>
                <w:sz w:val="22"/>
              </w:rPr>
              <w:t>或微學分組優選獎）。</w:t>
            </w:r>
          </w:p>
          <w:p w:rsidR="00273E49" w:rsidRDefault="00000000">
            <w:pPr>
              <w:spacing w:line="276" w:lineRule="auto"/>
              <w:jc w:val="both"/>
            </w:pPr>
            <w:r>
              <w:rPr>
                <w:rFonts w:eastAsia="標楷體"/>
                <w:color w:val="000000"/>
                <w:sz w:val="22"/>
              </w:rPr>
              <w:t xml:space="preserve">2. </w:t>
            </w:r>
            <w:r>
              <w:rPr>
                <w:rFonts w:eastAsia="標楷體"/>
                <w:color w:val="000000"/>
                <w:sz w:val="22"/>
              </w:rPr>
              <w:t>南仁湖集團</w:t>
            </w:r>
            <w:r>
              <w:rPr>
                <w:rFonts w:eastAsia="標楷體"/>
                <w:color w:val="000000"/>
                <w:sz w:val="22"/>
              </w:rPr>
              <w:t>ISO 14064-1</w:t>
            </w:r>
            <w:r>
              <w:rPr>
                <w:rFonts w:eastAsia="標楷體"/>
                <w:color w:val="000000"/>
                <w:sz w:val="22"/>
              </w:rPr>
              <w:t>組織型溫室氣體盤查暨永續報告書輔導技術報告，</w:t>
            </w:r>
            <w:r>
              <w:rPr>
                <w:rFonts w:eastAsia="標楷體"/>
                <w:color w:val="000000"/>
                <w:sz w:val="22"/>
              </w:rPr>
              <w:t>2025</w:t>
            </w:r>
            <w:r>
              <w:rPr>
                <w:rFonts w:eastAsia="標楷體"/>
                <w:color w:val="000000"/>
                <w:sz w:val="22"/>
              </w:rPr>
              <w:t>。</w:t>
            </w:r>
          </w:p>
          <w:p w:rsidR="00273E49" w:rsidRDefault="00000000">
            <w:pPr>
              <w:spacing w:line="276" w:lineRule="auto"/>
              <w:jc w:val="both"/>
            </w:pPr>
            <w:r>
              <w:rPr>
                <w:rFonts w:eastAsia="標楷體"/>
                <w:color w:val="000000"/>
                <w:sz w:val="22"/>
              </w:rPr>
              <w:t xml:space="preserve">3. </w:t>
            </w:r>
            <w:r>
              <w:rPr>
                <w:rFonts w:eastAsia="標楷體"/>
                <w:color w:val="000000"/>
                <w:sz w:val="22"/>
              </w:rPr>
              <w:t>經濟部產業發展署產業競爭力輔導團企業低碳化與智慧化診斷輔導報告（高福化工、阿耐思特岩田漢弓、典雅實業、盈詮科技等），</w:t>
            </w:r>
            <w:r>
              <w:rPr>
                <w:rFonts w:eastAsia="標楷體"/>
                <w:color w:val="000000"/>
                <w:sz w:val="22"/>
              </w:rPr>
              <w:t>2025</w:t>
            </w:r>
            <w:r>
              <w:rPr>
                <w:rFonts w:eastAsia="標楷體"/>
                <w:color w:val="000000"/>
                <w:sz w:val="22"/>
              </w:rPr>
              <w:t>。</w:t>
            </w:r>
          </w:p>
          <w:p w:rsidR="00273E49" w:rsidRDefault="00000000">
            <w:pPr>
              <w:spacing w:line="276" w:lineRule="auto"/>
              <w:jc w:val="both"/>
            </w:pPr>
            <w:r>
              <w:rPr>
                <w:rFonts w:eastAsia="標楷體"/>
                <w:color w:val="000000"/>
                <w:sz w:val="22"/>
              </w:rPr>
              <w:t xml:space="preserve">4. </w:t>
            </w:r>
            <w:r>
              <w:rPr>
                <w:rFonts w:eastAsia="標楷體"/>
                <w:color w:val="000000"/>
                <w:sz w:val="22"/>
              </w:rPr>
              <w:t>韋能能源「臺南鹽水在地參與專案」年度執行成果報告（第一至第四年），</w:t>
            </w:r>
            <w:r>
              <w:rPr>
                <w:rFonts w:eastAsia="標楷體"/>
                <w:color w:val="000000"/>
                <w:sz w:val="22"/>
              </w:rPr>
              <w:t>2022-2026</w:t>
            </w:r>
            <w:r>
              <w:rPr>
                <w:rFonts w:eastAsia="標楷體"/>
                <w:color w:val="000000"/>
                <w:sz w:val="22"/>
              </w:rPr>
              <w:t>。</w:t>
            </w:r>
          </w:p>
          <w:p w:rsidR="00273E49" w:rsidRDefault="00000000">
            <w:pPr>
              <w:spacing w:line="276" w:lineRule="auto"/>
              <w:jc w:val="both"/>
            </w:pPr>
            <w:r>
              <w:rPr>
                <w:rFonts w:eastAsia="標楷體"/>
                <w:color w:val="000000"/>
                <w:sz w:val="22"/>
              </w:rPr>
              <w:t xml:space="preserve">5. </w:t>
            </w:r>
            <w:r>
              <w:rPr>
                <w:rFonts w:eastAsia="標楷體"/>
                <w:color w:val="000000"/>
                <w:sz w:val="22"/>
              </w:rPr>
              <w:t>如保興業股份有限公司</w:t>
            </w:r>
            <w:r>
              <w:rPr>
                <w:rFonts w:eastAsia="標楷體"/>
                <w:color w:val="000000"/>
                <w:sz w:val="22"/>
              </w:rPr>
              <w:t>ESG</w:t>
            </w:r>
            <w:r>
              <w:rPr>
                <w:rFonts w:eastAsia="標楷體"/>
                <w:color w:val="000000"/>
                <w:sz w:val="22"/>
              </w:rPr>
              <w:t>、</w:t>
            </w:r>
            <w:r>
              <w:rPr>
                <w:rFonts w:eastAsia="標楷體"/>
                <w:color w:val="000000"/>
                <w:sz w:val="22"/>
              </w:rPr>
              <w:t>ISO 14064-1</w:t>
            </w:r>
            <w:r>
              <w:rPr>
                <w:rFonts w:eastAsia="標楷體"/>
                <w:color w:val="000000"/>
                <w:sz w:val="22"/>
              </w:rPr>
              <w:t>溫室氣體盤查與</w:t>
            </w:r>
            <w:r>
              <w:rPr>
                <w:rFonts w:eastAsia="標楷體"/>
                <w:color w:val="000000"/>
                <w:sz w:val="22"/>
              </w:rPr>
              <w:t>ISO 50001</w:t>
            </w:r>
            <w:r>
              <w:rPr>
                <w:rFonts w:eastAsia="標楷體"/>
                <w:color w:val="000000"/>
                <w:sz w:val="22"/>
              </w:rPr>
              <w:t>能源管理系統導入輔導報告，</w:t>
            </w:r>
            <w:r>
              <w:rPr>
                <w:rFonts w:eastAsia="標楷體"/>
                <w:color w:val="000000"/>
                <w:sz w:val="22"/>
              </w:rPr>
              <w:t>2022-2023</w:t>
            </w:r>
            <w:r>
              <w:rPr>
                <w:rFonts w:eastAsia="標楷體"/>
                <w:color w:val="000000"/>
                <w:sz w:val="22"/>
              </w:rPr>
              <w:t>。</w:t>
            </w:r>
          </w:p>
        </w:tc>
      </w:tr>
      <w:tr w:rsidR="00B8137D" w:rsidRPr="00C110AA" w:rsidTr="005D2025">
        <w:tc>
          <w:tcPr>
            <w:tcW w:w="1887" w:type="dxa"/>
            <w:vAlign w:val="center"/>
          </w:tcPr>
          <w:p w:rsidR="00B8137D" w:rsidRDefault="00D11F37" w:rsidP="00271EE4">
            <w:pPr>
              <w:widowControl/>
              <w:jc w:val="center"/>
              <w:rPr>
                <w:rFonts w:eastAsia="標楷體" w:cs="Arial"/>
                <w:b/>
                <w:color w:val="333399"/>
                <w:kern w:val="0"/>
                <w:sz w:val="22"/>
                <w:szCs w:val="20"/>
              </w:rPr>
            </w:pPr>
            <w:r>
              <w:rPr>
                <w:rFonts w:eastAsia="標楷體" w:cs="Arial" w:hint="eastAsia"/>
                <w:b/>
                <w:color w:val="333399"/>
                <w:kern w:val="0"/>
                <w:sz w:val="22"/>
                <w:szCs w:val="20"/>
              </w:rPr>
              <w:t>研討會論文</w:t>
            </w:r>
          </w:p>
          <w:p w:rsidR="00B8137D" w:rsidRPr="00C110AA" w:rsidRDefault="00B8137D" w:rsidP="007A639F">
            <w:pPr>
              <w:widowControl/>
              <w:jc w:val="center"/>
              <w:rPr>
                <w:rFonts w:eastAsia="標楷體" w:cs="Arial"/>
                <w:b/>
                <w:color w:val="333399"/>
                <w:kern w:val="0"/>
                <w:sz w:val="22"/>
                <w:szCs w:val="20"/>
              </w:rPr>
            </w:pPr>
          </w:p>
        </w:tc>
        <w:tc>
          <w:tcPr>
            <w:tcW w:w="7744" w:type="dxa"/>
            <w:gridSpan w:val="2"/>
            <w:vAlign w:val="center"/>
          </w:tcPr>
          <w:p w:rsidR="00CB0C46" w:rsidRPr="00CB0C46" w:rsidRDefault="00CB0C46" w:rsidP="00CB0C46">
            <w:pPr>
              <w:tabs>
                <w:tab w:val="num" w:pos="263"/>
              </w:tabs>
              <w:spacing w:line="276" w:lineRule="auto"/>
              <w:jc w:val="both"/>
              <w:rPr>
                <w:rFonts w:eastAsia="標楷體"/>
                <w:sz w:val="22"/>
              </w:rPr>
            </w:pPr>
            <w:r>
              <w:rPr>
                <w:rFonts w:eastAsia="標楷體"/>
                <w:color w:val="000000"/>
                <w:sz w:val="22"/>
              </w:rPr>
              <w:t>1. Hsien-Ming Chen, Shu-Chuan Chen, Chen-Yu Chen, Kuan-Ming Chen, “The Impact of ESG on Sales Changes,” iFAIRS Conference 2025, Kuala Lumpur, Malaysia.</w:t>
            </w:r>
          </w:p>
          <w:p w:rsidR="00273E49" w:rsidRDefault="00000000">
            <w:pPr>
              <w:spacing w:line="276" w:lineRule="auto"/>
              <w:jc w:val="both"/>
            </w:pPr>
            <w:r>
              <w:rPr>
                <w:rFonts w:eastAsia="標楷體"/>
                <w:color w:val="000000"/>
                <w:sz w:val="22"/>
              </w:rPr>
              <w:t>2. Chu-Hsiung Lin, Li-Hsun Wang, Hsien-Ming Chen, Wei-Shun Kao, Chang-Cheng Changchien, Tzu-Chuan Kao, Chao-Hui Yeh, “CEO Education Level and Stock Crash Risk,” Annual iFAIRS Conference 2024, Hokkaido, Japan.</w:t>
            </w:r>
          </w:p>
          <w:p w:rsidR="00273E49" w:rsidRDefault="00000000">
            <w:pPr>
              <w:spacing w:line="276" w:lineRule="auto"/>
              <w:jc w:val="both"/>
            </w:pPr>
            <w:r>
              <w:rPr>
                <w:rFonts w:eastAsia="標楷體"/>
                <w:color w:val="000000"/>
                <w:sz w:val="22"/>
              </w:rPr>
              <w:t xml:space="preserve">3. </w:t>
            </w:r>
            <w:r>
              <w:rPr>
                <w:rFonts w:eastAsia="標楷體"/>
                <w:color w:val="000000"/>
                <w:sz w:val="22"/>
              </w:rPr>
              <w:t>蔣鎮宇、李訓谷、陳賢名、林大惠，「化學工廠電氣室建築外殼隔熱改善對室內環境之熱響應度分析」，</w:t>
            </w:r>
            <w:r>
              <w:rPr>
                <w:rFonts w:eastAsia="標楷體"/>
                <w:color w:val="000000"/>
                <w:sz w:val="22"/>
              </w:rPr>
              <w:t>2024</w:t>
            </w:r>
            <w:r>
              <w:rPr>
                <w:rFonts w:eastAsia="標楷體"/>
                <w:color w:val="000000"/>
                <w:sz w:val="22"/>
              </w:rPr>
              <w:t>能源與冷凍空調學術暨技術研討會，</w:t>
            </w:r>
            <w:r>
              <w:rPr>
                <w:rFonts w:eastAsia="標楷體"/>
                <w:color w:val="000000"/>
                <w:sz w:val="22"/>
              </w:rPr>
              <w:t>2024</w:t>
            </w:r>
            <w:r>
              <w:rPr>
                <w:rFonts w:eastAsia="標楷體"/>
                <w:color w:val="000000"/>
                <w:sz w:val="22"/>
              </w:rPr>
              <w:t>年</w:t>
            </w:r>
            <w:r>
              <w:rPr>
                <w:rFonts w:eastAsia="標楷體"/>
                <w:color w:val="000000"/>
                <w:sz w:val="22"/>
              </w:rPr>
              <w:t>10</w:t>
            </w:r>
            <w:r>
              <w:rPr>
                <w:rFonts w:eastAsia="標楷體"/>
                <w:color w:val="000000"/>
                <w:sz w:val="22"/>
              </w:rPr>
              <w:t>月，國立勤益科技大學，台中。</w:t>
            </w:r>
          </w:p>
          <w:p w:rsidR="00273E49" w:rsidRDefault="00000000">
            <w:pPr>
              <w:spacing w:line="276" w:lineRule="auto"/>
              <w:jc w:val="both"/>
            </w:pPr>
            <w:r>
              <w:rPr>
                <w:rFonts w:eastAsia="標楷體"/>
                <w:color w:val="000000"/>
                <w:sz w:val="22"/>
              </w:rPr>
              <w:t>4. Richard L. Wang, Chu-Hsiung Lin, Hsien-Ming Chen, “Reexamine the Effect of Corporate Governance on Return Skewness: Evidence in Taiwan,” An International Conference on Financial Markets in China, 2010, Shanghai, China.</w:t>
            </w:r>
          </w:p>
          <w:p w:rsidR="00273E49" w:rsidRDefault="00000000">
            <w:pPr>
              <w:spacing w:line="276" w:lineRule="auto"/>
              <w:jc w:val="both"/>
            </w:pPr>
            <w:r>
              <w:rPr>
                <w:rFonts w:eastAsia="標楷體"/>
                <w:color w:val="000000"/>
                <w:sz w:val="22"/>
              </w:rPr>
              <w:t>5. Hsien-Ming Chen, Chu-Hsiung Lin, Richard L. Wang, “The Long-term Market Reaction to the Reissuing and Retiring Buybacks,” An International Conference on Financial Markets in China, 2010, Shanghai, China.</w:t>
            </w:r>
          </w:p>
          <w:p w:rsidR="00273E49" w:rsidRDefault="00000000">
            <w:pPr>
              <w:spacing w:line="276" w:lineRule="auto"/>
              <w:jc w:val="both"/>
            </w:pPr>
            <w:r>
              <w:rPr>
                <w:rFonts w:eastAsia="標楷體"/>
                <w:color w:val="000000"/>
                <w:sz w:val="22"/>
              </w:rPr>
              <w:t>6. Chu-Hsiung Lin, Richard L. Wang, Hsien-Ming Chen, “CEO Turnover in Reverse Splits,” China Accounting and Finance Review International Symposium 2009, Nanjing, China.</w:t>
            </w:r>
          </w:p>
          <w:p w:rsidR="00273E49" w:rsidRDefault="00000000">
            <w:pPr>
              <w:spacing w:line="276" w:lineRule="auto"/>
              <w:jc w:val="both"/>
            </w:pPr>
            <w:r>
              <w:rPr>
                <w:rFonts w:eastAsia="標楷體"/>
                <w:color w:val="000000"/>
                <w:sz w:val="22"/>
              </w:rPr>
              <w:t xml:space="preserve">7. </w:t>
            </w:r>
            <w:r>
              <w:rPr>
                <w:rFonts w:eastAsia="標楷體"/>
                <w:color w:val="000000"/>
                <w:sz w:val="22"/>
              </w:rPr>
              <w:t>林楚雄、陳賢名、王立勳，「公司治理機制對獨特性風險之影響」，</w:t>
            </w:r>
            <w:r>
              <w:rPr>
                <w:rFonts w:eastAsia="標楷體"/>
                <w:color w:val="000000"/>
                <w:sz w:val="22"/>
              </w:rPr>
              <w:t>2009</w:t>
            </w:r>
            <w:r>
              <w:rPr>
                <w:rFonts w:eastAsia="標楷體"/>
                <w:color w:val="000000"/>
                <w:sz w:val="22"/>
              </w:rPr>
              <w:t>年中國會計與財務研究國際研討會，</w:t>
            </w:r>
            <w:r>
              <w:rPr>
                <w:rFonts w:eastAsia="標楷體"/>
                <w:color w:val="000000"/>
                <w:sz w:val="22"/>
              </w:rPr>
              <w:t>2009</w:t>
            </w:r>
            <w:r>
              <w:rPr>
                <w:rFonts w:eastAsia="標楷體"/>
                <w:color w:val="000000"/>
                <w:sz w:val="22"/>
              </w:rPr>
              <w:t>，南京，中國。</w:t>
            </w:r>
          </w:p>
          <w:p w:rsidR="00273E49" w:rsidRDefault="00000000">
            <w:pPr>
              <w:spacing w:line="276" w:lineRule="auto"/>
              <w:jc w:val="both"/>
            </w:pPr>
            <w:r>
              <w:rPr>
                <w:rFonts w:eastAsia="標楷體"/>
                <w:color w:val="000000"/>
                <w:sz w:val="22"/>
              </w:rPr>
              <w:lastRenderedPageBreak/>
              <w:t xml:space="preserve">8. </w:t>
            </w:r>
            <w:r>
              <w:rPr>
                <w:rFonts w:eastAsia="標楷體"/>
                <w:color w:val="000000"/>
                <w:sz w:val="22"/>
              </w:rPr>
              <w:t>林楚雄、陳賢名，「</w:t>
            </w:r>
            <w:r>
              <w:rPr>
                <w:rFonts w:eastAsia="標楷體"/>
                <w:color w:val="000000"/>
                <w:sz w:val="22"/>
              </w:rPr>
              <w:t>Internal Corporate Governance Mechanisms and Idiosyncratic Volatility: Evidence from Taiwan</w:t>
            </w:r>
            <w:r>
              <w:rPr>
                <w:rFonts w:eastAsia="標楷體"/>
                <w:color w:val="000000"/>
                <w:sz w:val="22"/>
              </w:rPr>
              <w:t>」，第九屆永續發展管理研討會，</w:t>
            </w:r>
            <w:r>
              <w:rPr>
                <w:rFonts w:eastAsia="標楷體"/>
                <w:color w:val="000000"/>
                <w:sz w:val="22"/>
              </w:rPr>
              <w:t>2008</w:t>
            </w:r>
            <w:r>
              <w:rPr>
                <w:rFonts w:eastAsia="標楷體"/>
                <w:color w:val="000000"/>
                <w:sz w:val="22"/>
              </w:rPr>
              <w:t>，國立屏東科技大學，屏東。（榮獲優良論文獎）</w:t>
            </w:r>
          </w:p>
          <w:p w:rsidR="00273E49" w:rsidRDefault="00000000">
            <w:pPr>
              <w:spacing w:line="276" w:lineRule="auto"/>
              <w:jc w:val="both"/>
            </w:pPr>
            <w:r>
              <w:rPr>
                <w:rFonts w:eastAsia="標楷體"/>
                <w:color w:val="000000"/>
                <w:sz w:val="22"/>
              </w:rPr>
              <w:t>9. Hsien-Ming Chen, Chu-Hsiung Lin, “Internal Corporate Governance Mechanisms and Idiosyncratic Volatility: Evidence from Taiwan,” 2008 Eighth Annual Hawaii International Conference on Business, Hawaii, U.S.A.</w:t>
            </w:r>
          </w:p>
          <w:p w:rsidR="00273E49" w:rsidRDefault="00000000">
            <w:pPr>
              <w:spacing w:line="276" w:lineRule="auto"/>
              <w:jc w:val="both"/>
            </w:pPr>
            <w:r>
              <w:rPr>
                <w:rFonts w:eastAsia="標楷體"/>
                <w:color w:val="000000"/>
                <w:sz w:val="22"/>
              </w:rPr>
              <w:t>10. Hsien-Ming Chen, Chu-Hsiung Lin, Richard L. Wang, “Corporate Governance and Stock Return Asymmetry: Evidence in Taiwan,” Seventh Annual International Business and Economy Conference, 2008, Hagan School of Business, Iona College, Los Angeles, U.S.A.</w:t>
            </w:r>
          </w:p>
          <w:p w:rsidR="00273E49" w:rsidRDefault="00000000">
            <w:pPr>
              <w:spacing w:line="276" w:lineRule="auto"/>
              <w:jc w:val="both"/>
            </w:pPr>
            <w:r>
              <w:rPr>
                <w:rFonts w:eastAsia="標楷體"/>
                <w:color w:val="000000"/>
                <w:sz w:val="22"/>
              </w:rPr>
              <w:t>11. Hsien-Ming Chen, Chu-Hsiung Lin, Richard L. Wang, “Corporate Governance Mechanism and Conditional Skewness: Evidence in Taiwan,” 7th International Business Research Conference, 2007, University of Technology, Sydney, Australia.</w:t>
            </w:r>
          </w:p>
          <w:p w:rsidR="00273E49" w:rsidRDefault="00000000">
            <w:pPr>
              <w:spacing w:line="276" w:lineRule="auto"/>
              <w:jc w:val="both"/>
            </w:pPr>
            <w:r>
              <w:rPr>
                <w:rFonts w:eastAsia="標楷體"/>
                <w:color w:val="000000"/>
                <w:sz w:val="22"/>
              </w:rPr>
              <w:t xml:space="preserve">12. </w:t>
            </w:r>
            <w:r>
              <w:rPr>
                <w:rFonts w:eastAsia="標楷體"/>
                <w:color w:val="000000"/>
                <w:sz w:val="22"/>
              </w:rPr>
              <w:t>林楚雄、陳賢名、李琍，「公司治理與公司獨特性風險」，</w:t>
            </w:r>
            <w:r>
              <w:rPr>
                <w:rFonts w:eastAsia="標楷體"/>
                <w:color w:val="000000"/>
                <w:sz w:val="22"/>
              </w:rPr>
              <w:t>2007</w:t>
            </w:r>
            <w:r>
              <w:rPr>
                <w:rFonts w:eastAsia="標楷體"/>
                <w:color w:val="000000"/>
                <w:sz w:val="22"/>
              </w:rPr>
              <w:t>會計理論與實務研討會，</w:t>
            </w:r>
            <w:r>
              <w:rPr>
                <w:rFonts w:eastAsia="標楷體"/>
                <w:color w:val="000000"/>
                <w:sz w:val="22"/>
              </w:rPr>
              <w:t>2007</w:t>
            </w:r>
            <w:r>
              <w:rPr>
                <w:rFonts w:eastAsia="標楷體"/>
                <w:color w:val="000000"/>
                <w:sz w:val="22"/>
              </w:rPr>
              <w:t>，台北大學會計系與中華會計教育學會，台北。</w:t>
            </w:r>
          </w:p>
          <w:p w:rsidR="00273E49" w:rsidRDefault="00000000">
            <w:pPr>
              <w:spacing w:line="276" w:lineRule="auto"/>
              <w:jc w:val="both"/>
            </w:pPr>
            <w:r>
              <w:rPr>
                <w:rFonts w:eastAsia="標楷體"/>
                <w:color w:val="000000"/>
                <w:sz w:val="22"/>
              </w:rPr>
              <w:t xml:space="preserve">13. </w:t>
            </w:r>
            <w:r>
              <w:rPr>
                <w:rFonts w:eastAsia="標楷體"/>
                <w:color w:val="000000"/>
                <w:sz w:val="22"/>
              </w:rPr>
              <w:t>林楚雄、陳賢名、王立勳、康書維，「公司治理機制與報酬偏態」，第三屆海峽兩岸中小企業合作與發展戰略研討會，</w:t>
            </w:r>
            <w:r>
              <w:rPr>
                <w:rFonts w:eastAsia="標楷體"/>
                <w:color w:val="000000"/>
                <w:sz w:val="22"/>
              </w:rPr>
              <w:t>2007</w:t>
            </w:r>
            <w:r>
              <w:rPr>
                <w:rFonts w:eastAsia="標楷體"/>
                <w:color w:val="000000"/>
                <w:sz w:val="22"/>
              </w:rPr>
              <w:t>，山東科技大學，中國。</w:t>
            </w:r>
          </w:p>
          <w:p w:rsidR="00273E49" w:rsidRDefault="00000000">
            <w:pPr>
              <w:spacing w:line="276" w:lineRule="auto"/>
              <w:jc w:val="both"/>
            </w:pPr>
            <w:r>
              <w:rPr>
                <w:rFonts w:eastAsia="標楷體"/>
                <w:color w:val="000000"/>
                <w:sz w:val="22"/>
              </w:rPr>
              <w:t xml:space="preserve">14. </w:t>
            </w:r>
            <w:r>
              <w:rPr>
                <w:rFonts w:eastAsia="標楷體"/>
                <w:color w:val="000000"/>
                <w:sz w:val="22"/>
              </w:rPr>
              <w:t>林楚雄、陳賢名、康書維，「公司治理與股票報酬偏態」，</w:t>
            </w:r>
            <w:r>
              <w:rPr>
                <w:rFonts w:eastAsia="標楷體"/>
                <w:color w:val="000000"/>
                <w:sz w:val="22"/>
              </w:rPr>
              <w:t>2007</w:t>
            </w:r>
            <w:r>
              <w:rPr>
                <w:rFonts w:eastAsia="標楷體"/>
                <w:color w:val="000000"/>
                <w:sz w:val="22"/>
              </w:rPr>
              <w:t>年企業倫理與公司治理國際研討會，</w:t>
            </w:r>
            <w:r>
              <w:rPr>
                <w:rFonts w:eastAsia="標楷體"/>
                <w:color w:val="000000"/>
                <w:sz w:val="22"/>
              </w:rPr>
              <w:t>2007</w:t>
            </w:r>
            <w:r>
              <w:rPr>
                <w:rFonts w:eastAsia="標楷體"/>
                <w:color w:val="000000"/>
                <w:sz w:val="22"/>
              </w:rPr>
              <w:t>，公司治理與企業倫理中心，輔仁大學，台北。</w:t>
            </w:r>
          </w:p>
        </w:tc>
      </w:tr>
      <w:tr w:rsidR="00071AF4" w:rsidRPr="00C110AA" w:rsidTr="005D2025">
        <w:tc>
          <w:tcPr>
            <w:tcW w:w="1887" w:type="dxa"/>
            <w:shd w:val="clear" w:color="auto" w:fill="C6D9F1"/>
            <w:vAlign w:val="center"/>
          </w:tcPr>
          <w:p w:rsidR="00071AF4" w:rsidRPr="00C110AA" w:rsidRDefault="00071AF4" w:rsidP="002B673D">
            <w:pPr>
              <w:widowControl/>
              <w:jc w:val="center"/>
              <w:rPr>
                <w:rFonts w:eastAsia="標楷體" w:cs="Arial"/>
                <w:b/>
                <w:color w:val="333399"/>
                <w:kern w:val="0"/>
                <w:sz w:val="22"/>
                <w:szCs w:val="20"/>
              </w:rPr>
            </w:pPr>
            <w:r>
              <w:rPr>
                <w:rFonts w:eastAsia="標楷體" w:cs="Arial" w:hint="eastAsia"/>
                <w:b/>
                <w:color w:val="333399"/>
                <w:kern w:val="0"/>
                <w:sz w:val="22"/>
                <w:szCs w:val="20"/>
              </w:rPr>
              <w:lastRenderedPageBreak/>
              <w:t>產官學研究計畫</w:t>
            </w:r>
          </w:p>
        </w:tc>
        <w:tc>
          <w:tcPr>
            <w:tcW w:w="7744" w:type="dxa"/>
            <w:gridSpan w:val="2"/>
            <w:shd w:val="clear" w:color="auto" w:fill="C6D9F1"/>
          </w:tcPr>
          <w:p w:rsidR="00071AF4" w:rsidRPr="00D94BA1" w:rsidRDefault="00071AF4" w:rsidP="00CB0C46">
            <w:pPr>
              <w:autoSpaceDE w:val="0"/>
              <w:autoSpaceDN w:val="0"/>
              <w:adjustRightInd w:val="0"/>
              <w:spacing w:line="276" w:lineRule="auto"/>
              <w:jc w:val="both"/>
              <w:rPr>
                <w:rFonts w:eastAsia="標楷體"/>
                <w:sz w:val="22"/>
              </w:rPr>
            </w:pPr>
            <w:r>
              <w:rPr>
                <w:rFonts w:eastAsia="標楷體"/>
                <w:color w:val="000000"/>
                <w:sz w:val="22"/>
              </w:rPr>
              <w:t xml:space="preserve">1. </w:t>
            </w:r>
            <w:r>
              <w:rPr>
                <w:rFonts w:eastAsia="標楷體"/>
                <w:color w:val="000000"/>
                <w:sz w:val="22"/>
              </w:rPr>
              <w:t>臺南鹽水在地參與產學合作計畫（第一至第四年），共同主持人，合作單位：韋能能源，</w:t>
            </w:r>
            <w:r>
              <w:rPr>
                <w:rFonts w:eastAsia="標楷體"/>
                <w:color w:val="000000"/>
                <w:sz w:val="22"/>
              </w:rPr>
              <w:t>2022/06</w:t>
            </w:r>
            <w:r>
              <w:rPr>
                <w:rFonts w:eastAsia="標楷體"/>
                <w:color w:val="000000"/>
                <w:sz w:val="22"/>
              </w:rPr>
              <w:t>～</w:t>
            </w:r>
            <w:r>
              <w:rPr>
                <w:rFonts w:eastAsia="標楷體"/>
                <w:color w:val="000000"/>
                <w:sz w:val="22"/>
              </w:rPr>
              <w:t>2026/08</w:t>
            </w:r>
            <w:r>
              <w:rPr>
                <w:rFonts w:eastAsia="標楷體"/>
                <w:color w:val="000000"/>
                <w:sz w:val="22"/>
              </w:rPr>
              <w:t>。</w:t>
            </w:r>
          </w:p>
          <w:p w:rsidR="00273E49" w:rsidRDefault="00000000">
            <w:pPr>
              <w:spacing w:line="276" w:lineRule="auto"/>
              <w:jc w:val="both"/>
            </w:pPr>
            <w:r>
              <w:rPr>
                <w:rFonts w:eastAsia="標楷體"/>
                <w:color w:val="000000"/>
                <w:sz w:val="22"/>
              </w:rPr>
              <w:t xml:space="preserve">2. </w:t>
            </w:r>
            <w:r>
              <w:rPr>
                <w:rFonts w:eastAsia="標楷體"/>
                <w:color w:val="000000"/>
                <w:sz w:val="22"/>
              </w:rPr>
              <w:t>乖乖股份有限公司「智慧機械及</w:t>
            </w:r>
            <w:r>
              <w:rPr>
                <w:rFonts w:eastAsia="標楷體"/>
                <w:color w:val="000000"/>
                <w:sz w:val="22"/>
              </w:rPr>
              <w:t>AI</w:t>
            </w:r>
            <w:r>
              <w:rPr>
                <w:rFonts w:eastAsia="標楷體"/>
                <w:color w:val="000000"/>
                <w:sz w:val="22"/>
              </w:rPr>
              <w:t>應用暨體系示範供應鏈數位串流導入計畫」，計畫顧問，</w:t>
            </w:r>
            <w:r>
              <w:rPr>
                <w:rFonts w:eastAsia="標楷體"/>
                <w:color w:val="000000"/>
                <w:sz w:val="22"/>
              </w:rPr>
              <w:t>2023/05</w:t>
            </w:r>
            <w:r>
              <w:rPr>
                <w:rFonts w:eastAsia="標楷體"/>
                <w:color w:val="000000"/>
                <w:sz w:val="22"/>
              </w:rPr>
              <w:t>～迄今。</w:t>
            </w:r>
          </w:p>
          <w:p w:rsidR="00273E49" w:rsidRDefault="00000000">
            <w:pPr>
              <w:spacing w:line="276" w:lineRule="auto"/>
              <w:jc w:val="both"/>
            </w:pPr>
            <w:r>
              <w:rPr>
                <w:rFonts w:eastAsia="標楷體"/>
                <w:color w:val="000000"/>
                <w:sz w:val="22"/>
              </w:rPr>
              <w:t xml:space="preserve">3. </w:t>
            </w:r>
            <w:r>
              <w:rPr>
                <w:rFonts w:eastAsia="標楷體"/>
                <w:color w:val="000000"/>
                <w:sz w:val="22"/>
              </w:rPr>
              <w:t>南仁湖集團</w:t>
            </w:r>
            <w:r>
              <w:rPr>
                <w:rFonts w:eastAsia="標楷體"/>
                <w:color w:val="000000"/>
                <w:sz w:val="22"/>
              </w:rPr>
              <w:t>ISO 14064-1</w:t>
            </w:r>
            <w:r>
              <w:rPr>
                <w:rFonts w:eastAsia="標楷體"/>
                <w:color w:val="000000"/>
                <w:sz w:val="22"/>
              </w:rPr>
              <w:t>組織型溫室氣體盤查及永續報告書輔導計畫，</w:t>
            </w:r>
            <w:r>
              <w:rPr>
                <w:rFonts w:eastAsia="標楷體"/>
                <w:color w:val="000000"/>
                <w:sz w:val="22"/>
              </w:rPr>
              <w:t>2025</w:t>
            </w:r>
            <w:r>
              <w:rPr>
                <w:rFonts w:eastAsia="標楷體"/>
                <w:color w:val="000000"/>
                <w:sz w:val="22"/>
              </w:rPr>
              <w:t>。</w:t>
            </w:r>
          </w:p>
          <w:p w:rsidR="00273E49" w:rsidRDefault="00000000">
            <w:pPr>
              <w:spacing w:line="276" w:lineRule="auto"/>
              <w:jc w:val="both"/>
            </w:pPr>
            <w:r>
              <w:rPr>
                <w:rFonts w:eastAsia="標楷體"/>
                <w:color w:val="000000"/>
                <w:sz w:val="22"/>
              </w:rPr>
              <w:t xml:space="preserve">4. </w:t>
            </w:r>
            <w:r>
              <w:rPr>
                <w:rFonts w:eastAsia="標楷體"/>
                <w:color w:val="000000"/>
                <w:sz w:val="22"/>
              </w:rPr>
              <w:t>經濟部產業發展署產業競爭力輔導團企業低碳化與智慧化輔導計畫（高福化工、阿耐思特岩田漢弓、典雅實業、盈詮科技等），</w:t>
            </w:r>
            <w:r>
              <w:rPr>
                <w:rFonts w:eastAsia="標楷體"/>
                <w:color w:val="000000"/>
                <w:sz w:val="22"/>
              </w:rPr>
              <w:t>2025</w:t>
            </w:r>
            <w:r>
              <w:rPr>
                <w:rFonts w:eastAsia="標楷體"/>
                <w:color w:val="000000"/>
                <w:sz w:val="22"/>
              </w:rPr>
              <w:t>。</w:t>
            </w:r>
          </w:p>
          <w:p w:rsidR="00273E49" w:rsidRDefault="00000000">
            <w:pPr>
              <w:spacing w:line="276" w:lineRule="auto"/>
              <w:jc w:val="both"/>
            </w:pPr>
            <w:r>
              <w:rPr>
                <w:rFonts w:eastAsia="標楷體"/>
                <w:color w:val="000000"/>
                <w:sz w:val="22"/>
              </w:rPr>
              <w:t xml:space="preserve">5. </w:t>
            </w:r>
            <w:r>
              <w:rPr>
                <w:rFonts w:eastAsia="標楷體"/>
                <w:color w:val="000000"/>
                <w:sz w:val="22"/>
              </w:rPr>
              <w:t>如保興業股份有限公司</w:t>
            </w:r>
            <w:r>
              <w:rPr>
                <w:rFonts w:eastAsia="標楷體"/>
                <w:color w:val="000000"/>
                <w:sz w:val="22"/>
              </w:rPr>
              <w:t>ESG</w:t>
            </w:r>
            <w:r>
              <w:rPr>
                <w:rFonts w:eastAsia="標楷體"/>
                <w:color w:val="000000"/>
                <w:sz w:val="22"/>
              </w:rPr>
              <w:t>、</w:t>
            </w:r>
            <w:r>
              <w:rPr>
                <w:rFonts w:eastAsia="標楷體"/>
                <w:color w:val="000000"/>
                <w:sz w:val="22"/>
              </w:rPr>
              <w:t>ISO 14064</w:t>
            </w:r>
            <w:r>
              <w:rPr>
                <w:rFonts w:eastAsia="標楷體"/>
                <w:color w:val="000000"/>
                <w:sz w:val="22"/>
              </w:rPr>
              <w:t>溫室氣體盤查與</w:t>
            </w:r>
            <w:r>
              <w:rPr>
                <w:rFonts w:eastAsia="標楷體"/>
                <w:color w:val="000000"/>
                <w:sz w:val="22"/>
              </w:rPr>
              <w:t>ISO 50001</w:t>
            </w:r>
            <w:r>
              <w:rPr>
                <w:rFonts w:eastAsia="標楷體"/>
                <w:color w:val="000000"/>
                <w:sz w:val="22"/>
              </w:rPr>
              <w:t>能源管理系統導入輔導計畫，</w:t>
            </w:r>
            <w:r>
              <w:rPr>
                <w:rFonts w:eastAsia="標楷體"/>
                <w:color w:val="000000"/>
                <w:sz w:val="22"/>
              </w:rPr>
              <w:t>2022</w:t>
            </w:r>
            <w:r>
              <w:rPr>
                <w:rFonts w:eastAsia="標楷體"/>
                <w:color w:val="000000"/>
                <w:sz w:val="22"/>
              </w:rPr>
              <w:t>～</w:t>
            </w:r>
            <w:r>
              <w:rPr>
                <w:rFonts w:eastAsia="標楷體"/>
                <w:color w:val="000000"/>
                <w:sz w:val="22"/>
              </w:rPr>
              <w:t>2023</w:t>
            </w:r>
            <w:r>
              <w:rPr>
                <w:rFonts w:eastAsia="標楷體"/>
                <w:color w:val="000000"/>
                <w:sz w:val="22"/>
              </w:rPr>
              <w:t>。</w:t>
            </w:r>
          </w:p>
          <w:p w:rsidR="00273E49" w:rsidRDefault="00000000">
            <w:pPr>
              <w:spacing w:line="276" w:lineRule="auto"/>
              <w:jc w:val="both"/>
            </w:pPr>
            <w:r>
              <w:rPr>
                <w:rFonts w:eastAsia="標楷體"/>
                <w:color w:val="000000"/>
                <w:sz w:val="22"/>
              </w:rPr>
              <w:t xml:space="preserve">6. </w:t>
            </w:r>
            <w:r>
              <w:rPr>
                <w:rFonts w:eastAsia="標楷體"/>
                <w:color w:val="000000"/>
                <w:sz w:val="22"/>
              </w:rPr>
              <w:t>經濟部商業發展署「商業服務業節能設備補助計畫」節能績效量測驗證，專家委員，</w:t>
            </w:r>
            <w:r>
              <w:rPr>
                <w:rFonts w:eastAsia="標楷體"/>
                <w:color w:val="000000"/>
                <w:sz w:val="22"/>
              </w:rPr>
              <w:t>2024/09</w:t>
            </w:r>
            <w:r>
              <w:rPr>
                <w:rFonts w:eastAsia="標楷體"/>
                <w:color w:val="000000"/>
                <w:sz w:val="22"/>
              </w:rPr>
              <w:t>～迄今。</w:t>
            </w:r>
          </w:p>
          <w:p w:rsidR="00273E49" w:rsidRDefault="00000000">
            <w:pPr>
              <w:spacing w:line="276" w:lineRule="auto"/>
              <w:jc w:val="both"/>
            </w:pPr>
            <w:r>
              <w:rPr>
                <w:rFonts w:eastAsia="標楷體"/>
                <w:color w:val="000000"/>
                <w:sz w:val="22"/>
              </w:rPr>
              <w:t xml:space="preserve">7. </w:t>
            </w:r>
            <w:r>
              <w:rPr>
                <w:rFonts w:eastAsia="標楷體"/>
                <w:color w:val="000000"/>
                <w:sz w:val="22"/>
              </w:rPr>
              <w:t>臺南市政府經濟發展局碳普查計畫，專家顧問，</w:t>
            </w:r>
            <w:r>
              <w:rPr>
                <w:rFonts w:eastAsia="標楷體"/>
                <w:color w:val="000000"/>
                <w:sz w:val="22"/>
              </w:rPr>
              <w:t>2025/07</w:t>
            </w:r>
            <w:r>
              <w:rPr>
                <w:rFonts w:eastAsia="標楷體"/>
                <w:color w:val="000000"/>
                <w:sz w:val="22"/>
              </w:rPr>
              <w:t>～迄今。</w:t>
            </w:r>
          </w:p>
        </w:tc>
      </w:tr>
      <w:tr w:rsidR="00953304" w:rsidRPr="00C110AA" w:rsidTr="005D2025">
        <w:tc>
          <w:tcPr>
            <w:tcW w:w="1887" w:type="dxa"/>
            <w:vAlign w:val="center"/>
          </w:tcPr>
          <w:p w:rsidR="00953304" w:rsidRDefault="00D11F37" w:rsidP="00271EE4">
            <w:pPr>
              <w:widowControl/>
              <w:jc w:val="center"/>
              <w:rPr>
                <w:rFonts w:eastAsia="標楷體" w:cs="Arial"/>
                <w:b/>
                <w:color w:val="333399"/>
                <w:kern w:val="0"/>
                <w:sz w:val="22"/>
                <w:szCs w:val="20"/>
              </w:rPr>
            </w:pPr>
            <w:r>
              <w:rPr>
                <w:rFonts w:eastAsia="標楷體" w:cs="Arial" w:hint="eastAsia"/>
                <w:b/>
                <w:color w:val="333399"/>
                <w:kern w:val="0"/>
                <w:sz w:val="22"/>
                <w:szCs w:val="20"/>
              </w:rPr>
              <w:t>學生指導</w:t>
            </w:r>
          </w:p>
        </w:tc>
        <w:tc>
          <w:tcPr>
            <w:tcW w:w="7744" w:type="dxa"/>
            <w:gridSpan w:val="2"/>
            <w:vAlign w:val="center"/>
          </w:tcPr>
          <w:p w:rsidR="00273E49" w:rsidRDefault="00273E49">
            <w:pPr>
              <w:spacing w:line="276" w:lineRule="auto"/>
              <w:jc w:val="both"/>
            </w:pPr>
          </w:p>
        </w:tc>
      </w:tr>
      <w:tr w:rsidR="00545CAD" w:rsidRPr="00C110AA" w:rsidTr="005D2025">
        <w:tc>
          <w:tcPr>
            <w:tcW w:w="1887" w:type="dxa"/>
            <w:vAlign w:val="center"/>
          </w:tcPr>
          <w:p w:rsidR="00545CAD" w:rsidRDefault="00D11F37" w:rsidP="00271EE4">
            <w:pPr>
              <w:widowControl/>
              <w:jc w:val="center"/>
              <w:rPr>
                <w:rFonts w:eastAsia="標楷體" w:cs="Arial"/>
                <w:b/>
                <w:color w:val="333399"/>
                <w:kern w:val="0"/>
                <w:sz w:val="22"/>
                <w:szCs w:val="20"/>
              </w:rPr>
            </w:pPr>
            <w:r>
              <w:rPr>
                <w:rFonts w:eastAsia="標楷體" w:cs="Arial" w:hint="eastAsia"/>
                <w:b/>
                <w:color w:val="333399"/>
                <w:kern w:val="0"/>
                <w:sz w:val="22"/>
                <w:szCs w:val="20"/>
              </w:rPr>
              <w:t>專業組織</w:t>
            </w:r>
          </w:p>
        </w:tc>
        <w:tc>
          <w:tcPr>
            <w:tcW w:w="7744" w:type="dxa"/>
            <w:gridSpan w:val="2"/>
            <w:vAlign w:val="center"/>
          </w:tcPr>
          <w:p w:rsidR="00CB0C46" w:rsidRPr="00352247" w:rsidRDefault="00CB0C46" w:rsidP="00AB42AB">
            <w:pPr>
              <w:spacing w:line="276" w:lineRule="auto"/>
              <w:jc w:val="both"/>
              <w:rPr>
                <w:rFonts w:ascii="標楷體" w:eastAsia="標楷體" w:hAnsi="標楷體"/>
                <w:color w:val="000000"/>
                <w:sz w:val="22"/>
                <w:szCs w:val="22"/>
              </w:rPr>
            </w:pPr>
            <w:r>
              <w:rPr>
                <w:rFonts w:eastAsia="標楷體"/>
                <w:color w:val="000000"/>
                <w:sz w:val="22"/>
              </w:rPr>
              <w:t xml:space="preserve">1. </w:t>
            </w:r>
            <w:r>
              <w:rPr>
                <w:rFonts w:eastAsia="標楷體"/>
                <w:color w:val="000000"/>
                <w:sz w:val="22"/>
              </w:rPr>
              <w:t>中華民國青年企業管理學會　總幹事（</w:t>
            </w:r>
            <w:r>
              <w:rPr>
                <w:rFonts w:eastAsia="標楷體"/>
                <w:color w:val="000000"/>
                <w:sz w:val="22"/>
              </w:rPr>
              <w:t>2026/07</w:t>
            </w:r>
            <w:r>
              <w:rPr>
                <w:rFonts w:eastAsia="標楷體"/>
                <w:color w:val="000000"/>
                <w:sz w:val="22"/>
              </w:rPr>
              <w:t>～迄今）；曾任榮譽監事（</w:t>
            </w:r>
            <w:r>
              <w:rPr>
                <w:rFonts w:eastAsia="標楷體"/>
                <w:color w:val="000000"/>
                <w:sz w:val="22"/>
              </w:rPr>
              <w:t>2023/07</w:t>
            </w:r>
            <w:r>
              <w:rPr>
                <w:rFonts w:eastAsia="標楷體"/>
                <w:color w:val="000000"/>
                <w:sz w:val="22"/>
              </w:rPr>
              <w:t>～</w:t>
            </w:r>
            <w:r>
              <w:rPr>
                <w:rFonts w:eastAsia="標楷體"/>
                <w:color w:val="000000"/>
                <w:sz w:val="22"/>
              </w:rPr>
              <w:t>2026/06</w:t>
            </w:r>
            <w:r>
              <w:rPr>
                <w:rFonts w:eastAsia="標楷體"/>
                <w:color w:val="000000"/>
                <w:sz w:val="22"/>
              </w:rPr>
              <w:t>）、監事（</w:t>
            </w:r>
            <w:r>
              <w:rPr>
                <w:rFonts w:eastAsia="標楷體"/>
                <w:color w:val="000000"/>
                <w:sz w:val="22"/>
              </w:rPr>
              <w:t>2020/07</w:t>
            </w:r>
            <w:r>
              <w:rPr>
                <w:rFonts w:eastAsia="標楷體"/>
                <w:color w:val="000000"/>
                <w:sz w:val="22"/>
              </w:rPr>
              <w:t>～</w:t>
            </w:r>
            <w:r>
              <w:rPr>
                <w:rFonts w:eastAsia="標楷體"/>
                <w:color w:val="000000"/>
                <w:sz w:val="22"/>
              </w:rPr>
              <w:t>2023/06</w:t>
            </w:r>
            <w:r>
              <w:rPr>
                <w:rFonts w:eastAsia="標楷體"/>
                <w:color w:val="000000"/>
                <w:sz w:val="22"/>
              </w:rPr>
              <w:t>）。</w:t>
            </w:r>
          </w:p>
          <w:p w:rsidR="00273E49" w:rsidRDefault="00000000">
            <w:pPr>
              <w:spacing w:line="276" w:lineRule="auto"/>
              <w:jc w:val="both"/>
            </w:pPr>
            <w:r>
              <w:rPr>
                <w:rFonts w:eastAsia="標楷體"/>
                <w:color w:val="000000"/>
                <w:sz w:val="22"/>
              </w:rPr>
              <w:t xml:space="preserve">2. </w:t>
            </w:r>
            <w:r>
              <w:rPr>
                <w:rFonts w:eastAsia="標楷體"/>
                <w:color w:val="000000"/>
                <w:sz w:val="22"/>
              </w:rPr>
              <w:t>中華強友文教協會　理事（</w:t>
            </w:r>
            <w:r>
              <w:rPr>
                <w:rFonts w:eastAsia="標楷體"/>
                <w:color w:val="000000"/>
                <w:sz w:val="22"/>
              </w:rPr>
              <w:t>2024/08</w:t>
            </w:r>
            <w:r>
              <w:rPr>
                <w:rFonts w:eastAsia="標楷體"/>
                <w:color w:val="000000"/>
                <w:sz w:val="22"/>
              </w:rPr>
              <w:t>～迄今）。</w:t>
            </w:r>
          </w:p>
          <w:p w:rsidR="00273E49" w:rsidRDefault="00000000">
            <w:pPr>
              <w:spacing w:line="276" w:lineRule="auto"/>
              <w:jc w:val="both"/>
            </w:pPr>
            <w:r>
              <w:rPr>
                <w:rFonts w:eastAsia="標楷體"/>
                <w:color w:val="000000"/>
                <w:sz w:val="22"/>
              </w:rPr>
              <w:lastRenderedPageBreak/>
              <w:t xml:space="preserve">3. </w:t>
            </w:r>
            <w:r>
              <w:rPr>
                <w:rFonts w:eastAsia="標楷體"/>
                <w:color w:val="000000"/>
                <w:sz w:val="22"/>
              </w:rPr>
              <w:t xml:space="preserve">財團法人台灣永續能源研究基金會　</w:t>
            </w:r>
            <w:r>
              <w:rPr>
                <w:rFonts w:eastAsia="標楷體"/>
                <w:color w:val="000000"/>
                <w:sz w:val="22"/>
              </w:rPr>
              <w:t>TCSA</w:t>
            </w:r>
            <w:r>
              <w:rPr>
                <w:rFonts w:eastAsia="標楷體"/>
                <w:color w:val="000000"/>
                <w:sz w:val="22"/>
              </w:rPr>
              <w:t>台灣企業永續獎評審員。</w:t>
            </w:r>
          </w:p>
          <w:p w:rsidR="00273E49" w:rsidRDefault="00000000">
            <w:pPr>
              <w:spacing w:line="276" w:lineRule="auto"/>
              <w:jc w:val="both"/>
            </w:pPr>
            <w:r>
              <w:rPr>
                <w:rFonts w:eastAsia="標楷體"/>
                <w:color w:val="000000"/>
                <w:sz w:val="22"/>
              </w:rPr>
              <w:t xml:space="preserve">4. </w:t>
            </w:r>
            <w:r>
              <w:rPr>
                <w:rFonts w:eastAsia="標楷體"/>
                <w:color w:val="000000"/>
                <w:sz w:val="22"/>
              </w:rPr>
              <w:t>社團法人臺灣發明學會　理事（</w:t>
            </w:r>
            <w:r>
              <w:rPr>
                <w:rFonts w:eastAsia="標楷體"/>
                <w:color w:val="000000"/>
                <w:sz w:val="22"/>
              </w:rPr>
              <w:t>2020/08</w:t>
            </w:r>
            <w:r>
              <w:rPr>
                <w:rFonts w:eastAsia="標楷體"/>
                <w:color w:val="000000"/>
                <w:sz w:val="22"/>
              </w:rPr>
              <w:t>～</w:t>
            </w:r>
            <w:r>
              <w:rPr>
                <w:rFonts w:eastAsia="標楷體"/>
                <w:color w:val="000000"/>
                <w:sz w:val="22"/>
              </w:rPr>
              <w:t>2023/07</w:t>
            </w:r>
            <w:r>
              <w:rPr>
                <w:rFonts w:eastAsia="標楷體"/>
                <w:color w:val="000000"/>
                <w:sz w:val="22"/>
              </w:rPr>
              <w:t>）。</w:t>
            </w:r>
          </w:p>
        </w:tc>
      </w:tr>
      <w:tr w:rsidR="0080776F" w:rsidRPr="00C110AA" w:rsidTr="005D2025">
        <w:tc>
          <w:tcPr>
            <w:tcW w:w="1887" w:type="dxa"/>
            <w:vAlign w:val="center"/>
          </w:tcPr>
          <w:p w:rsidR="0080776F" w:rsidRPr="0080776F" w:rsidRDefault="0080776F" w:rsidP="00271EE4">
            <w:pPr>
              <w:widowControl/>
              <w:jc w:val="center"/>
              <w:rPr>
                <w:rFonts w:eastAsia="標楷體" w:cs="Arial"/>
                <w:b/>
                <w:color w:val="333399"/>
                <w:kern w:val="0"/>
                <w:sz w:val="22"/>
                <w:szCs w:val="20"/>
              </w:rPr>
            </w:pPr>
            <w:r>
              <w:rPr>
                <w:rFonts w:eastAsia="標楷體" w:cs="Arial" w:hint="eastAsia"/>
                <w:b/>
                <w:color w:val="333399"/>
                <w:kern w:val="0"/>
                <w:sz w:val="22"/>
                <w:szCs w:val="20"/>
              </w:rPr>
              <w:lastRenderedPageBreak/>
              <w:t>其他</w:t>
            </w:r>
          </w:p>
        </w:tc>
        <w:tc>
          <w:tcPr>
            <w:tcW w:w="7744" w:type="dxa"/>
            <w:gridSpan w:val="2"/>
            <w:vAlign w:val="center"/>
          </w:tcPr>
          <w:p w:rsidR="008D38E8" w:rsidRDefault="008D38E8" w:rsidP="004F31C9">
            <w:pPr>
              <w:spacing w:line="276" w:lineRule="auto"/>
              <w:jc w:val="both"/>
              <w:rPr>
                <w:rFonts w:ascii="標楷體" w:eastAsia="標楷體" w:hAnsi="標楷體"/>
                <w:color w:val="000000"/>
                <w:sz w:val="22"/>
                <w:szCs w:val="22"/>
              </w:rPr>
            </w:pPr>
            <w:r>
              <w:rPr>
                <w:rFonts w:eastAsia="標楷體"/>
                <w:color w:val="000000"/>
                <w:sz w:val="22"/>
              </w:rPr>
              <w:t>一、教學與研究獲獎</w:t>
            </w:r>
          </w:p>
          <w:p w:rsidR="00273E49" w:rsidRDefault="00000000">
            <w:pPr>
              <w:spacing w:line="276" w:lineRule="auto"/>
              <w:jc w:val="both"/>
            </w:pPr>
            <w:r>
              <w:rPr>
                <w:rFonts w:eastAsia="標楷體"/>
                <w:color w:val="000000"/>
                <w:sz w:val="22"/>
              </w:rPr>
              <w:t xml:space="preserve">1. </w:t>
            </w:r>
            <w:r>
              <w:rPr>
                <w:rFonts w:eastAsia="標楷體"/>
                <w:color w:val="000000"/>
                <w:sz w:val="22"/>
              </w:rPr>
              <w:t>「為地球守住</w:t>
            </w:r>
            <w:r>
              <w:rPr>
                <w:rFonts w:eastAsia="標楷體"/>
                <w:color w:val="000000"/>
                <w:sz w:val="22"/>
              </w:rPr>
              <w:t>1.5</w:t>
            </w:r>
            <w:r>
              <w:rPr>
                <w:rFonts w:eastAsia="標楷體"/>
                <w:color w:val="000000"/>
                <w:sz w:val="22"/>
              </w:rPr>
              <w:t>度</w:t>
            </w:r>
            <w:r>
              <w:rPr>
                <w:rFonts w:eastAsia="標楷體"/>
                <w:color w:val="000000"/>
                <w:sz w:val="22"/>
              </w:rPr>
              <w:t>C</w:t>
            </w:r>
            <w:r>
              <w:rPr>
                <w:rFonts w:eastAsia="標楷體"/>
                <w:color w:val="000000"/>
                <w:sz w:val="22"/>
              </w:rPr>
              <w:t>：溫室氣體與碳排中和」課程，獲</w:t>
            </w:r>
            <w:r>
              <w:rPr>
                <w:rFonts w:eastAsia="標楷體"/>
                <w:color w:val="000000"/>
                <w:sz w:val="22"/>
              </w:rPr>
              <w:t>113</w:t>
            </w:r>
            <w:r>
              <w:rPr>
                <w:rFonts w:eastAsia="標楷體"/>
                <w:color w:val="000000"/>
                <w:sz w:val="22"/>
              </w:rPr>
              <w:t>年臺灣開放教育卓越獎－開放教育優良課程</w:t>
            </w:r>
            <w:r>
              <w:rPr>
                <w:rFonts w:eastAsia="標楷體"/>
                <w:color w:val="000000"/>
                <w:sz w:val="22"/>
              </w:rPr>
              <w:t>MOOCs</w:t>
            </w:r>
            <w:r>
              <w:rPr>
                <w:rFonts w:eastAsia="標楷體"/>
                <w:color w:val="000000"/>
                <w:sz w:val="22"/>
              </w:rPr>
              <w:t>或微學分組優選獎。</w:t>
            </w:r>
          </w:p>
          <w:p w:rsidR="00273E49" w:rsidRDefault="00000000">
            <w:pPr>
              <w:spacing w:line="276" w:lineRule="auto"/>
              <w:jc w:val="both"/>
            </w:pPr>
            <w:r>
              <w:rPr>
                <w:rFonts w:eastAsia="標楷體"/>
                <w:color w:val="000000"/>
                <w:sz w:val="22"/>
              </w:rPr>
              <w:t xml:space="preserve">2. </w:t>
            </w:r>
            <w:r>
              <w:rPr>
                <w:rFonts w:eastAsia="標楷體"/>
                <w:color w:val="000000"/>
                <w:sz w:val="22"/>
              </w:rPr>
              <w:t>榮獲長榮大學</w:t>
            </w:r>
            <w:r>
              <w:rPr>
                <w:rFonts w:eastAsia="標楷體"/>
                <w:color w:val="000000"/>
                <w:sz w:val="22"/>
              </w:rPr>
              <w:t>109</w:t>
            </w:r>
            <w:r>
              <w:rPr>
                <w:rFonts w:eastAsia="標楷體"/>
                <w:color w:val="000000"/>
                <w:sz w:val="22"/>
              </w:rPr>
              <w:t>學年度院級績優導師。</w:t>
            </w:r>
          </w:p>
          <w:p w:rsidR="00273E49" w:rsidRDefault="00000000">
            <w:pPr>
              <w:spacing w:line="276" w:lineRule="auto"/>
              <w:jc w:val="both"/>
            </w:pPr>
            <w:r>
              <w:rPr>
                <w:rFonts w:eastAsia="標楷體"/>
                <w:color w:val="000000"/>
                <w:sz w:val="22"/>
              </w:rPr>
              <w:t>3. 2013 International Conference of Taiwan Finance Association</w:t>
            </w:r>
            <w:r>
              <w:rPr>
                <w:rFonts w:eastAsia="標楷體"/>
                <w:color w:val="000000"/>
                <w:sz w:val="22"/>
              </w:rPr>
              <w:t>以</w:t>
            </w:r>
            <w:r>
              <w:rPr>
                <w:rFonts w:eastAsia="標楷體"/>
                <w:color w:val="000000"/>
                <w:sz w:val="22"/>
              </w:rPr>
              <w:t>“Return Skewness, Real Options, and Corporate Governance”</w:t>
            </w:r>
            <w:r>
              <w:rPr>
                <w:rFonts w:eastAsia="標楷體"/>
                <w:color w:val="000000"/>
                <w:sz w:val="22"/>
              </w:rPr>
              <w:t>榮獲最佳論文獎。</w:t>
            </w:r>
          </w:p>
          <w:p w:rsidR="00273E49" w:rsidRDefault="00000000">
            <w:pPr>
              <w:spacing w:line="276" w:lineRule="auto"/>
              <w:jc w:val="both"/>
            </w:pPr>
            <w:r>
              <w:rPr>
                <w:rFonts w:eastAsia="標楷體"/>
                <w:color w:val="000000"/>
                <w:sz w:val="22"/>
              </w:rPr>
              <w:t>4. 2011</w:t>
            </w:r>
            <w:r>
              <w:rPr>
                <w:rFonts w:eastAsia="標楷體"/>
                <w:color w:val="000000"/>
                <w:sz w:val="22"/>
              </w:rPr>
              <w:t>第五屆卓越管理國際學術研討會以「薪酬激勵機制能否誘發經理人承擔風險」榮獲最佳論文獎。</w:t>
            </w:r>
          </w:p>
          <w:p w:rsidR="00273E49" w:rsidRDefault="00000000">
            <w:pPr>
              <w:spacing w:line="276" w:lineRule="auto"/>
              <w:jc w:val="both"/>
            </w:pPr>
            <w:r>
              <w:rPr>
                <w:rFonts w:eastAsia="標楷體"/>
                <w:color w:val="000000"/>
                <w:sz w:val="22"/>
              </w:rPr>
              <w:t>5. 2008</w:t>
            </w:r>
            <w:r>
              <w:rPr>
                <w:rFonts w:eastAsia="標楷體"/>
                <w:color w:val="000000"/>
                <w:sz w:val="22"/>
              </w:rPr>
              <w:t>第九屆永續發展管理研討會榮獲優良論文獎。</w:t>
            </w:r>
          </w:p>
          <w:p w:rsidR="00273E49" w:rsidRDefault="00000000">
            <w:pPr>
              <w:spacing w:line="276" w:lineRule="auto"/>
              <w:jc w:val="both"/>
            </w:pPr>
            <w:r>
              <w:rPr>
                <w:rFonts w:eastAsia="標楷體"/>
                <w:color w:val="000000"/>
                <w:sz w:val="22"/>
              </w:rPr>
              <w:t xml:space="preserve">6. </w:t>
            </w:r>
            <w:r>
              <w:rPr>
                <w:rFonts w:eastAsia="標楷體"/>
                <w:color w:val="000000"/>
                <w:sz w:val="22"/>
              </w:rPr>
              <w:t>榮獲第十四屆中小企業碩博士論文獎博士組佳作。</w:t>
            </w:r>
          </w:p>
          <w:p w:rsidR="00273E49" w:rsidRDefault="00000000">
            <w:pPr>
              <w:spacing w:line="276" w:lineRule="auto"/>
              <w:jc w:val="both"/>
            </w:pPr>
            <w:r>
              <w:rPr>
                <w:rFonts w:eastAsia="標楷體"/>
                <w:color w:val="000000"/>
                <w:sz w:val="22"/>
              </w:rPr>
              <w:t xml:space="preserve">7. </w:t>
            </w:r>
            <w:r>
              <w:rPr>
                <w:rFonts w:eastAsia="標楷體"/>
                <w:color w:val="000000"/>
                <w:sz w:val="22"/>
              </w:rPr>
              <w:t>榮獲長榮大學第十五週年校慶傑出校友、建校十一週年第一屆最有潛力校友獎。</w:t>
            </w:r>
          </w:p>
          <w:p w:rsidR="00273E49" w:rsidRDefault="00000000">
            <w:pPr>
              <w:spacing w:line="276" w:lineRule="auto"/>
              <w:jc w:val="both"/>
            </w:pPr>
            <w:r>
              <w:rPr>
                <w:rFonts w:eastAsia="標楷體"/>
                <w:color w:val="000000"/>
                <w:sz w:val="22"/>
              </w:rPr>
              <w:t>二、專長簡述</w:t>
            </w:r>
          </w:p>
          <w:p w:rsidR="00273E49" w:rsidRDefault="00000000">
            <w:pPr>
              <w:spacing w:line="276" w:lineRule="auto"/>
              <w:jc w:val="both"/>
            </w:pPr>
            <w:r>
              <w:rPr>
                <w:rFonts w:eastAsia="標楷體"/>
                <w:color w:val="000000"/>
                <w:sz w:val="22"/>
              </w:rPr>
              <w:t>結合財務金融學術訓練與</w:t>
            </w:r>
            <w:r>
              <w:rPr>
                <w:rFonts w:eastAsia="標楷體"/>
                <w:color w:val="000000"/>
                <w:sz w:val="22"/>
              </w:rPr>
              <w:t>ESG</w:t>
            </w:r>
            <w:r>
              <w:rPr>
                <w:rFonts w:eastAsia="標楷體"/>
                <w:color w:val="000000"/>
                <w:sz w:val="22"/>
              </w:rPr>
              <w:t>／淨零產業實務，具備</w:t>
            </w:r>
            <w:r>
              <w:rPr>
                <w:rFonts w:eastAsia="標楷體"/>
                <w:color w:val="000000"/>
                <w:sz w:val="22"/>
              </w:rPr>
              <w:t>SSCI</w:t>
            </w:r>
            <w:r>
              <w:rPr>
                <w:rFonts w:eastAsia="標楷體"/>
                <w:color w:val="000000"/>
                <w:sz w:val="22"/>
              </w:rPr>
              <w:t>、</w:t>
            </w:r>
            <w:r>
              <w:rPr>
                <w:rFonts w:eastAsia="標楷體"/>
                <w:color w:val="000000"/>
                <w:sz w:val="22"/>
              </w:rPr>
              <w:t>SCI</w:t>
            </w:r>
            <w:r>
              <w:rPr>
                <w:rFonts w:eastAsia="標楷體"/>
                <w:color w:val="000000"/>
                <w:sz w:val="22"/>
              </w:rPr>
              <w:t>、</w:t>
            </w:r>
            <w:r>
              <w:rPr>
                <w:rFonts w:eastAsia="標楷體"/>
                <w:color w:val="000000"/>
                <w:sz w:val="22"/>
              </w:rPr>
              <w:t>TSSCI</w:t>
            </w:r>
            <w:r>
              <w:rPr>
                <w:rFonts w:eastAsia="標楷體"/>
                <w:color w:val="000000"/>
                <w:sz w:val="22"/>
              </w:rPr>
              <w:t>論文發表能量，並長期擔任政府部門與企業之永續、節能與數位轉型輔導顧問，可協助學系推動產學合作、</w:t>
            </w:r>
            <w:r w:rsidR="00923531">
              <w:rPr>
                <w:rFonts w:eastAsia="標楷體" w:hint="eastAsia"/>
                <w:color w:val="000000"/>
                <w:sz w:val="22"/>
              </w:rPr>
              <w:t>國內外招生與行政服務</w:t>
            </w:r>
            <w:r>
              <w:rPr>
                <w:rFonts w:eastAsia="標楷體" w:hint="eastAsia"/>
                <w:color w:val="000000"/>
                <w:sz w:val="22"/>
              </w:rPr>
              <w:t>。</w:t>
            </w:r>
          </w:p>
        </w:tc>
      </w:tr>
      <w:tr w:rsidR="001C0FBB" w:rsidRPr="00C110AA" w:rsidTr="005D2025">
        <w:tc>
          <w:tcPr>
            <w:tcW w:w="1887" w:type="dxa"/>
            <w:shd w:val="clear" w:color="auto" w:fill="C6D9F1"/>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聯絡分機</w:t>
            </w:r>
          </w:p>
        </w:tc>
        <w:tc>
          <w:tcPr>
            <w:tcW w:w="7744" w:type="dxa"/>
            <w:gridSpan w:val="2"/>
            <w:shd w:val="clear" w:color="auto" w:fill="C6D9F1"/>
            <w:vAlign w:val="center"/>
          </w:tcPr>
          <w:p w:rsidR="001C0FBB" w:rsidRPr="00C110AA" w:rsidRDefault="001C0FBB" w:rsidP="008465DC">
            <w:pPr>
              <w:spacing w:line="276" w:lineRule="auto"/>
              <w:jc w:val="both"/>
              <w:rPr>
                <w:rFonts w:eastAsia="標楷體"/>
                <w:sz w:val="22"/>
              </w:rPr>
            </w:pPr>
            <w:r>
              <w:rPr>
                <w:rFonts w:eastAsia="標楷體"/>
              </w:rPr>
              <w:t>6229</w:t>
            </w:r>
          </w:p>
        </w:tc>
      </w:tr>
      <w:tr w:rsidR="001C0FBB" w:rsidRPr="00C110AA" w:rsidTr="005D2025">
        <w:trPr>
          <w:trHeight w:val="391"/>
        </w:trPr>
        <w:tc>
          <w:tcPr>
            <w:tcW w:w="1887" w:type="dxa"/>
            <w:vAlign w:val="center"/>
          </w:tcPr>
          <w:p w:rsidR="001C0FBB" w:rsidRPr="00C110AA" w:rsidRDefault="00D11F37" w:rsidP="00271EE4">
            <w:pPr>
              <w:widowControl/>
              <w:jc w:val="center"/>
              <w:rPr>
                <w:rFonts w:eastAsia="標楷體" w:cs="Arial"/>
                <w:b/>
                <w:color w:val="333399"/>
                <w:kern w:val="0"/>
                <w:sz w:val="22"/>
                <w:szCs w:val="20"/>
              </w:rPr>
            </w:pPr>
            <w:r w:rsidRPr="00C110AA">
              <w:rPr>
                <w:rFonts w:eastAsia="標楷體" w:cs="Arial" w:hint="eastAsia"/>
                <w:b/>
                <w:color w:val="333399"/>
                <w:kern w:val="0"/>
                <w:sz w:val="22"/>
                <w:szCs w:val="20"/>
              </w:rPr>
              <w:t>電子郵件</w:t>
            </w:r>
          </w:p>
        </w:tc>
        <w:tc>
          <w:tcPr>
            <w:tcW w:w="7744" w:type="dxa"/>
            <w:gridSpan w:val="2"/>
          </w:tcPr>
          <w:p w:rsidR="001C0FBB" w:rsidRPr="00C110AA" w:rsidRDefault="005D2025" w:rsidP="006627EF">
            <w:pPr>
              <w:autoSpaceDE w:val="0"/>
              <w:autoSpaceDN w:val="0"/>
              <w:adjustRightInd w:val="0"/>
              <w:rPr>
                <w:rFonts w:eastAsia="標楷體" w:cs="新細明體"/>
                <w:color w:val="000000"/>
                <w:kern w:val="0"/>
                <w:sz w:val="22"/>
              </w:rPr>
            </w:pPr>
            <w:r>
              <w:rPr>
                <w:rFonts w:eastAsia="標楷體"/>
              </w:rPr>
              <w:t>98065</w:t>
            </w:r>
            <w:r w:rsidR="00AB42AB" w:rsidRPr="00AB42AB">
              <w:rPr>
                <w:rFonts w:eastAsia="標楷體"/>
              </w:rPr>
              <w:t>@mail.wzu.edu.tw</w:t>
            </w:r>
          </w:p>
        </w:tc>
      </w:tr>
    </w:tbl>
    <w:p w:rsidR="001C0FBB" w:rsidRDefault="001C0FBB" w:rsidP="002B7E9F">
      <w:pPr>
        <w:pStyle w:val="Default"/>
      </w:pPr>
    </w:p>
    <w:p w:rsidR="00645C4F" w:rsidRDefault="00645C4F">
      <w:pPr>
        <w:widowControl/>
        <w:rPr>
          <w:rFonts w:ascii="新細明體" w:cs="新細明體"/>
          <w:color w:val="000000"/>
          <w:kern w:val="0"/>
        </w:rPr>
      </w:pPr>
    </w:p>
    <w:sectPr w:rsidR="00645C4F" w:rsidSect="00CF1C74">
      <w:footerReference w:type="default" r:id="rId8"/>
      <w:pgSz w:w="11906" w:h="16838" w:code="9"/>
      <w:pgMar w:top="899"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2BE9" w:rsidRDefault="001D2BE9" w:rsidP="00AF72AD">
      <w:r>
        <w:separator/>
      </w:r>
    </w:p>
  </w:endnote>
  <w:endnote w:type="continuationSeparator" w:id="0">
    <w:p w:rsidR="001D2BE9" w:rsidRDefault="001D2BE9" w:rsidP="00AF7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Kai-SB"/>
    <w:panose1 w:val="02010601000101010101"/>
    <w:charset w:val="88"/>
    <w:family w:val="script"/>
    <w:pitch w:val="fixed"/>
    <w:sig w:usb0="F1002BFF" w:usb1="29DFFFFF" w:usb2="00000037" w:usb3="00000000" w:csb0="001000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73E49" w:rsidRDefault="00000000">
    <w:pPr>
      <w:jc w:val="center"/>
    </w:pPr>
    <w:r>
      <w:rPr>
        <w:rFonts w:eastAsia="標楷體"/>
        <w:sz w:val="22"/>
      </w:rPr>
      <w:fldChar w:fldCharType="begin"/>
    </w:r>
    <w:r>
      <w:rPr>
        <w:rFonts w:eastAsia="標楷體"/>
        <w:sz w:val="22"/>
      </w:rPr>
      <w:instrText xml:space="preserve"> PAGE </w:instrText>
    </w:r>
    <w:r>
      <w:rPr>
        <w:rFonts w:eastAsia="標楷體"/>
        <w:sz w:val="22"/>
      </w:rPr>
      <w:fldChar w:fldCharType="separate"/>
    </w:r>
    <w:r w:rsidR="00923531">
      <w:rPr>
        <w:rFonts w:eastAsia="標楷體"/>
        <w:noProof/>
        <w:sz w:val="22"/>
      </w:rPr>
      <w:t>1</w:t>
    </w:r>
    <w:r>
      <w:rPr>
        <w:rFonts w:eastAsia="標楷體"/>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2BE9" w:rsidRDefault="001D2BE9" w:rsidP="00AF72AD">
      <w:r>
        <w:separator/>
      </w:r>
    </w:p>
  </w:footnote>
  <w:footnote w:type="continuationSeparator" w:id="0">
    <w:p w:rsidR="001D2BE9" w:rsidRDefault="001D2BE9" w:rsidP="00AF72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23004"/>
    <w:multiLevelType w:val="hybridMultilevel"/>
    <w:tmpl w:val="C5A04106"/>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B8401B2"/>
    <w:multiLevelType w:val="hybridMultilevel"/>
    <w:tmpl w:val="71B0F6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965B48"/>
    <w:multiLevelType w:val="hybridMultilevel"/>
    <w:tmpl w:val="4C84D14A"/>
    <w:lvl w:ilvl="0" w:tplc="0E124012">
      <w:start w:val="1"/>
      <w:numFmt w:val="decimal"/>
      <w:lvlText w:val="%1."/>
      <w:lvlJc w:val="left"/>
      <w:pPr>
        <w:ind w:left="360" w:hanging="360"/>
      </w:pPr>
      <w:rPr>
        <w:rFonts w:eastAsia="標楷體" w:hint="default"/>
        <w:color w:val="00000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331B12"/>
    <w:multiLevelType w:val="hybridMultilevel"/>
    <w:tmpl w:val="66F8D4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845A6A"/>
    <w:multiLevelType w:val="hybridMultilevel"/>
    <w:tmpl w:val="BFB06C02"/>
    <w:lvl w:ilvl="0" w:tplc="403A64AA">
      <w:start w:val="1"/>
      <w:numFmt w:val="decimal"/>
      <w:lvlText w:val="%1."/>
      <w:lvlJc w:val="left"/>
      <w:pPr>
        <w:ind w:left="340" w:hanging="340"/>
      </w:pPr>
      <w:rPr>
        <w:rFonts w:cs="Times New Roman" w:hint="eastAsia"/>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8C31779"/>
    <w:multiLevelType w:val="hybridMultilevel"/>
    <w:tmpl w:val="8A508070"/>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19D7012B"/>
    <w:multiLevelType w:val="hybridMultilevel"/>
    <w:tmpl w:val="F0D4A0E8"/>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1B1D57F5"/>
    <w:multiLevelType w:val="hybridMultilevel"/>
    <w:tmpl w:val="56FEAB5A"/>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1C1A46A5"/>
    <w:multiLevelType w:val="hybridMultilevel"/>
    <w:tmpl w:val="1A6AD4AE"/>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15:restartNumberingAfterBreak="0">
    <w:nsid w:val="208D6F32"/>
    <w:multiLevelType w:val="hybridMultilevel"/>
    <w:tmpl w:val="25A0B6B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22F141F1"/>
    <w:multiLevelType w:val="hybridMultilevel"/>
    <w:tmpl w:val="DD62AD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3CB628C"/>
    <w:multiLevelType w:val="hybridMultilevel"/>
    <w:tmpl w:val="1A6AD4AE"/>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29C220C7"/>
    <w:multiLevelType w:val="hybridMultilevel"/>
    <w:tmpl w:val="1A6AD4AE"/>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B755D49"/>
    <w:multiLevelType w:val="hybridMultilevel"/>
    <w:tmpl w:val="09A8BF78"/>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362F7A91"/>
    <w:multiLevelType w:val="hybridMultilevel"/>
    <w:tmpl w:val="09A8BF78"/>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40AC3E01"/>
    <w:multiLevelType w:val="hybridMultilevel"/>
    <w:tmpl w:val="E086120E"/>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463527CE"/>
    <w:multiLevelType w:val="hybridMultilevel"/>
    <w:tmpl w:val="852ED5E8"/>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15:restartNumberingAfterBreak="0">
    <w:nsid w:val="47AB3575"/>
    <w:multiLevelType w:val="hybridMultilevel"/>
    <w:tmpl w:val="CE22A760"/>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4CE12352"/>
    <w:multiLevelType w:val="hybridMultilevel"/>
    <w:tmpl w:val="F0D4A0E8"/>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50574E07"/>
    <w:multiLevelType w:val="hybridMultilevel"/>
    <w:tmpl w:val="F5C66746"/>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507307B4"/>
    <w:multiLevelType w:val="hybridMultilevel"/>
    <w:tmpl w:val="09A8BF78"/>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5DAA1BD4"/>
    <w:multiLevelType w:val="hybridMultilevel"/>
    <w:tmpl w:val="A72249F8"/>
    <w:lvl w:ilvl="0" w:tplc="57469CCC">
      <w:start w:val="1"/>
      <w:numFmt w:val="decimal"/>
      <w:lvlText w:val="%1."/>
      <w:lvlJc w:val="left"/>
      <w:pPr>
        <w:ind w:left="340" w:hanging="340"/>
      </w:pPr>
      <w:rPr>
        <w:rFonts w:cs="Times New Roman" w:hint="eastAsia"/>
      </w:rPr>
    </w:lvl>
    <w:lvl w:ilvl="1" w:tplc="0409000F">
      <w:start w:val="1"/>
      <w:numFmt w:val="decimal"/>
      <w:lvlText w:val="%2."/>
      <w:lvlJc w:val="left"/>
      <w:pPr>
        <w:tabs>
          <w:tab w:val="num" w:pos="960"/>
        </w:tabs>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61C514FE"/>
    <w:multiLevelType w:val="hybridMultilevel"/>
    <w:tmpl w:val="C5A04106"/>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15:restartNumberingAfterBreak="0">
    <w:nsid w:val="686A68AD"/>
    <w:multiLevelType w:val="hybridMultilevel"/>
    <w:tmpl w:val="39921520"/>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6B154FDC"/>
    <w:multiLevelType w:val="hybridMultilevel"/>
    <w:tmpl w:val="5164C572"/>
    <w:lvl w:ilvl="0" w:tplc="403A64AA">
      <w:start w:val="1"/>
      <w:numFmt w:val="decimal"/>
      <w:lvlText w:val="%1."/>
      <w:lvlJc w:val="left"/>
      <w:pPr>
        <w:ind w:left="340" w:hanging="340"/>
      </w:pPr>
      <w:rPr>
        <w:rFonts w:cs="Times New Roman" w:hint="eastAsia"/>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6EB6194E"/>
    <w:multiLevelType w:val="hybridMultilevel"/>
    <w:tmpl w:val="1A6AD4AE"/>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7052589A"/>
    <w:multiLevelType w:val="hybridMultilevel"/>
    <w:tmpl w:val="A4EC966C"/>
    <w:lvl w:ilvl="0" w:tplc="A7C23CF6">
      <w:start w:val="1"/>
      <w:numFmt w:val="decimal"/>
      <w:lvlText w:val="%1."/>
      <w:lvlJc w:val="left"/>
      <w:pPr>
        <w:ind w:left="340" w:hanging="340"/>
      </w:pPr>
      <w:rPr>
        <w:rFonts w:cs="Times New Roman" w:hint="eastAsia"/>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7886344"/>
    <w:multiLevelType w:val="hybridMultilevel"/>
    <w:tmpl w:val="E84E8310"/>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15:restartNumberingAfterBreak="0">
    <w:nsid w:val="785A6A4E"/>
    <w:multiLevelType w:val="hybridMultilevel"/>
    <w:tmpl w:val="1458E500"/>
    <w:lvl w:ilvl="0" w:tplc="3828AF5E">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15:restartNumberingAfterBreak="0">
    <w:nsid w:val="7C4247E1"/>
    <w:multiLevelType w:val="hybridMultilevel"/>
    <w:tmpl w:val="39921520"/>
    <w:lvl w:ilvl="0" w:tplc="E9F045B2">
      <w:start w:val="1"/>
      <w:numFmt w:val="decimal"/>
      <w:lvlText w:val="%1."/>
      <w:lvlJc w:val="left"/>
      <w:pPr>
        <w:ind w:left="340" w:hanging="34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16cid:durableId="742411306">
    <w:abstractNumId w:val="20"/>
  </w:num>
  <w:num w:numId="2" w16cid:durableId="1639843999">
    <w:abstractNumId w:val="17"/>
  </w:num>
  <w:num w:numId="3" w16cid:durableId="1053848555">
    <w:abstractNumId w:val="25"/>
  </w:num>
  <w:num w:numId="4" w16cid:durableId="517541898">
    <w:abstractNumId w:val="12"/>
  </w:num>
  <w:num w:numId="5" w16cid:durableId="1667199518">
    <w:abstractNumId w:val="27"/>
  </w:num>
  <w:num w:numId="6" w16cid:durableId="331832937">
    <w:abstractNumId w:val="15"/>
  </w:num>
  <w:num w:numId="7" w16cid:durableId="1741050543">
    <w:abstractNumId w:val="28"/>
  </w:num>
  <w:num w:numId="8" w16cid:durableId="1782334842">
    <w:abstractNumId w:val="8"/>
  </w:num>
  <w:num w:numId="9" w16cid:durableId="192309694">
    <w:abstractNumId w:val="11"/>
  </w:num>
  <w:num w:numId="10" w16cid:durableId="1368719927">
    <w:abstractNumId w:val="24"/>
  </w:num>
  <w:num w:numId="11" w16cid:durableId="1976371379">
    <w:abstractNumId w:val="4"/>
  </w:num>
  <w:num w:numId="12" w16cid:durableId="1743747895">
    <w:abstractNumId w:val="29"/>
  </w:num>
  <w:num w:numId="13" w16cid:durableId="1615593474">
    <w:abstractNumId w:val="26"/>
  </w:num>
  <w:num w:numId="14" w16cid:durableId="1609042026">
    <w:abstractNumId w:val="0"/>
  </w:num>
  <w:num w:numId="15" w16cid:durableId="946277374">
    <w:abstractNumId w:val="22"/>
  </w:num>
  <w:num w:numId="16" w16cid:durableId="1798253007">
    <w:abstractNumId w:val="19"/>
  </w:num>
  <w:num w:numId="17" w16cid:durableId="649135838">
    <w:abstractNumId w:val="13"/>
  </w:num>
  <w:num w:numId="18" w16cid:durableId="1937324165">
    <w:abstractNumId w:val="14"/>
  </w:num>
  <w:num w:numId="19" w16cid:durableId="286817163">
    <w:abstractNumId w:val="23"/>
  </w:num>
  <w:num w:numId="20" w16cid:durableId="1003777833">
    <w:abstractNumId w:val="21"/>
  </w:num>
  <w:num w:numId="21" w16cid:durableId="1384984220">
    <w:abstractNumId w:val="5"/>
  </w:num>
  <w:num w:numId="22" w16cid:durableId="2130776262">
    <w:abstractNumId w:val="6"/>
  </w:num>
  <w:num w:numId="23" w16cid:durableId="92212324">
    <w:abstractNumId w:val="18"/>
  </w:num>
  <w:num w:numId="24" w16cid:durableId="276528698">
    <w:abstractNumId w:val="7"/>
  </w:num>
  <w:num w:numId="25" w16cid:durableId="998079821">
    <w:abstractNumId w:val="9"/>
  </w:num>
  <w:num w:numId="26" w16cid:durableId="60255754">
    <w:abstractNumId w:val="16"/>
  </w:num>
  <w:num w:numId="27" w16cid:durableId="1589734187">
    <w:abstractNumId w:val="1"/>
  </w:num>
  <w:num w:numId="28" w16cid:durableId="1506817929">
    <w:abstractNumId w:val="10"/>
  </w:num>
  <w:num w:numId="29" w16cid:durableId="1530994426">
    <w:abstractNumId w:val="3"/>
  </w:num>
  <w:num w:numId="30" w16cid:durableId="2120222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mirrorMargin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889"/>
    <w:rsid w:val="00003889"/>
    <w:rsid w:val="00007E29"/>
    <w:rsid w:val="00014E58"/>
    <w:rsid w:val="000151A6"/>
    <w:rsid w:val="00041A34"/>
    <w:rsid w:val="00042869"/>
    <w:rsid w:val="00064623"/>
    <w:rsid w:val="00067653"/>
    <w:rsid w:val="00071AF4"/>
    <w:rsid w:val="00077D94"/>
    <w:rsid w:val="00093334"/>
    <w:rsid w:val="000960DD"/>
    <w:rsid w:val="000A368B"/>
    <w:rsid w:val="000C78E7"/>
    <w:rsid w:val="000D5172"/>
    <w:rsid w:val="000E33FF"/>
    <w:rsid w:val="000F3BA3"/>
    <w:rsid w:val="00132F49"/>
    <w:rsid w:val="00136206"/>
    <w:rsid w:val="00145D4D"/>
    <w:rsid w:val="00154E09"/>
    <w:rsid w:val="00160DAB"/>
    <w:rsid w:val="0016688C"/>
    <w:rsid w:val="0017535D"/>
    <w:rsid w:val="00175B03"/>
    <w:rsid w:val="001825C2"/>
    <w:rsid w:val="001A24D8"/>
    <w:rsid w:val="001A2E64"/>
    <w:rsid w:val="001A3880"/>
    <w:rsid w:val="001C0FBB"/>
    <w:rsid w:val="001D0A85"/>
    <w:rsid w:val="001D23B6"/>
    <w:rsid w:val="001D2BE9"/>
    <w:rsid w:val="001F6A79"/>
    <w:rsid w:val="00222641"/>
    <w:rsid w:val="00241CA2"/>
    <w:rsid w:val="00250B62"/>
    <w:rsid w:val="00253F1F"/>
    <w:rsid w:val="00255E82"/>
    <w:rsid w:val="00271EE4"/>
    <w:rsid w:val="00273E49"/>
    <w:rsid w:val="00287AEB"/>
    <w:rsid w:val="002B4C8C"/>
    <w:rsid w:val="002B673D"/>
    <w:rsid w:val="002B7E9F"/>
    <w:rsid w:val="002C1E74"/>
    <w:rsid w:val="002E3154"/>
    <w:rsid w:val="002E7AD6"/>
    <w:rsid w:val="002F5581"/>
    <w:rsid w:val="00305F81"/>
    <w:rsid w:val="00323368"/>
    <w:rsid w:val="0033555C"/>
    <w:rsid w:val="00342232"/>
    <w:rsid w:val="00352247"/>
    <w:rsid w:val="003836E8"/>
    <w:rsid w:val="00391045"/>
    <w:rsid w:val="003A1BA1"/>
    <w:rsid w:val="003E6D5C"/>
    <w:rsid w:val="003F5EC0"/>
    <w:rsid w:val="003F6EF4"/>
    <w:rsid w:val="004002BB"/>
    <w:rsid w:val="00412F02"/>
    <w:rsid w:val="004213D8"/>
    <w:rsid w:val="00470C5F"/>
    <w:rsid w:val="00472FBA"/>
    <w:rsid w:val="00477703"/>
    <w:rsid w:val="00487317"/>
    <w:rsid w:val="004937F2"/>
    <w:rsid w:val="004960B1"/>
    <w:rsid w:val="00497D8A"/>
    <w:rsid w:val="004C0FBA"/>
    <w:rsid w:val="004C430D"/>
    <w:rsid w:val="004C5A65"/>
    <w:rsid w:val="004D3104"/>
    <w:rsid w:val="004E3792"/>
    <w:rsid w:val="004F31C9"/>
    <w:rsid w:val="004F757E"/>
    <w:rsid w:val="005122C8"/>
    <w:rsid w:val="00522C20"/>
    <w:rsid w:val="0052426C"/>
    <w:rsid w:val="0052728E"/>
    <w:rsid w:val="005342BB"/>
    <w:rsid w:val="00534A3C"/>
    <w:rsid w:val="005379FA"/>
    <w:rsid w:val="00545CAD"/>
    <w:rsid w:val="005758D6"/>
    <w:rsid w:val="00582BFC"/>
    <w:rsid w:val="00594F1E"/>
    <w:rsid w:val="005967C7"/>
    <w:rsid w:val="005A5116"/>
    <w:rsid w:val="005B11D3"/>
    <w:rsid w:val="005B4D1E"/>
    <w:rsid w:val="005B57F2"/>
    <w:rsid w:val="005D2025"/>
    <w:rsid w:val="005D5337"/>
    <w:rsid w:val="005E04A5"/>
    <w:rsid w:val="005E2AA4"/>
    <w:rsid w:val="005E5D83"/>
    <w:rsid w:val="005F52AD"/>
    <w:rsid w:val="00610E61"/>
    <w:rsid w:val="00611799"/>
    <w:rsid w:val="00645C4F"/>
    <w:rsid w:val="00655DA6"/>
    <w:rsid w:val="006627EF"/>
    <w:rsid w:val="0067790A"/>
    <w:rsid w:val="0068261D"/>
    <w:rsid w:val="00685F20"/>
    <w:rsid w:val="006A63F4"/>
    <w:rsid w:val="006B74F1"/>
    <w:rsid w:val="006C11C1"/>
    <w:rsid w:val="006C6C5F"/>
    <w:rsid w:val="006C6D3C"/>
    <w:rsid w:val="006D47CC"/>
    <w:rsid w:val="006D5193"/>
    <w:rsid w:val="006E5135"/>
    <w:rsid w:val="006F147B"/>
    <w:rsid w:val="0070322A"/>
    <w:rsid w:val="0071385D"/>
    <w:rsid w:val="007158AC"/>
    <w:rsid w:val="00762D40"/>
    <w:rsid w:val="00773805"/>
    <w:rsid w:val="00786F70"/>
    <w:rsid w:val="007870C4"/>
    <w:rsid w:val="007A3AD4"/>
    <w:rsid w:val="007A6255"/>
    <w:rsid w:val="007A639F"/>
    <w:rsid w:val="007C1F10"/>
    <w:rsid w:val="007C6586"/>
    <w:rsid w:val="007E0732"/>
    <w:rsid w:val="007E4260"/>
    <w:rsid w:val="007E71A8"/>
    <w:rsid w:val="007F0FB1"/>
    <w:rsid w:val="0080776F"/>
    <w:rsid w:val="0081691F"/>
    <w:rsid w:val="00817D59"/>
    <w:rsid w:val="00826055"/>
    <w:rsid w:val="008465DC"/>
    <w:rsid w:val="00851CE2"/>
    <w:rsid w:val="008556FA"/>
    <w:rsid w:val="00880F3E"/>
    <w:rsid w:val="008948E4"/>
    <w:rsid w:val="00894BB6"/>
    <w:rsid w:val="008B3719"/>
    <w:rsid w:val="008B771B"/>
    <w:rsid w:val="008D2C5B"/>
    <w:rsid w:val="008D38E8"/>
    <w:rsid w:val="008E18FA"/>
    <w:rsid w:val="008F2D91"/>
    <w:rsid w:val="00915F61"/>
    <w:rsid w:val="00923531"/>
    <w:rsid w:val="0092369C"/>
    <w:rsid w:val="00940CE2"/>
    <w:rsid w:val="0094367C"/>
    <w:rsid w:val="00951AE3"/>
    <w:rsid w:val="00953304"/>
    <w:rsid w:val="0096364A"/>
    <w:rsid w:val="0097041B"/>
    <w:rsid w:val="009758FD"/>
    <w:rsid w:val="009808D0"/>
    <w:rsid w:val="009937BB"/>
    <w:rsid w:val="009937CD"/>
    <w:rsid w:val="009A33BC"/>
    <w:rsid w:val="009B0CDD"/>
    <w:rsid w:val="009C7353"/>
    <w:rsid w:val="009E4107"/>
    <w:rsid w:val="009E44F1"/>
    <w:rsid w:val="009E5B11"/>
    <w:rsid w:val="009E7E1B"/>
    <w:rsid w:val="009F236C"/>
    <w:rsid w:val="009F37B8"/>
    <w:rsid w:val="009F498D"/>
    <w:rsid w:val="009F65EF"/>
    <w:rsid w:val="00A26B93"/>
    <w:rsid w:val="00A35FDB"/>
    <w:rsid w:val="00A41DAA"/>
    <w:rsid w:val="00A423A6"/>
    <w:rsid w:val="00A44CA7"/>
    <w:rsid w:val="00A53BF4"/>
    <w:rsid w:val="00A5443B"/>
    <w:rsid w:val="00A5659C"/>
    <w:rsid w:val="00A619F1"/>
    <w:rsid w:val="00A653F4"/>
    <w:rsid w:val="00A87EFE"/>
    <w:rsid w:val="00A97FAF"/>
    <w:rsid w:val="00AA156F"/>
    <w:rsid w:val="00AA3BF3"/>
    <w:rsid w:val="00AB42AB"/>
    <w:rsid w:val="00AC14DE"/>
    <w:rsid w:val="00AC5062"/>
    <w:rsid w:val="00AC7A66"/>
    <w:rsid w:val="00AE2A7E"/>
    <w:rsid w:val="00AF72AD"/>
    <w:rsid w:val="00B1187F"/>
    <w:rsid w:val="00B247A3"/>
    <w:rsid w:val="00B36D73"/>
    <w:rsid w:val="00B43D41"/>
    <w:rsid w:val="00B53551"/>
    <w:rsid w:val="00B541CD"/>
    <w:rsid w:val="00B70D80"/>
    <w:rsid w:val="00B740E4"/>
    <w:rsid w:val="00B8137D"/>
    <w:rsid w:val="00B87D86"/>
    <w:rsid w:val="00BC0975"/>
    <w:rsid w:val="00BD0713"/>
    <w:rsid w:val="00C110AA"/>
    <w:rsid w:val="00C15678"/>
    <w:rsid w:val="00C32789"/>
    <w:rsid w:val="00C57C8C"/>
    <w:rsid w:val="00C8183F"/>
    <w:rsid w:val="00C84218"/>
    <w:rsid w:val="00C8460D"/>
    <w:rsid w:val="00C90E95"/>
    <w:rsid w:val="00CA520A"/>
    <w:rsid w:val="00CB0C46"/>
    <w:rsid w:val="00CB6E09"/>
    <w:rsid w:val="00CB79C7"/>
    <w:rsid w:val="00CF1C74"/>
    <w:rsid w:val="00CF4701"/>
    <w:rsid w:val="00D01C4D"/>
    <w:rsid w:val="00D10F4C"/>
    <w:rsid w:val="00D11F37"/>
    <w:rsid w:val="00D4261F"/>
    <w:rsid w:val="00D5541E"/>
    <w:rsid w:val="00D73FAF"/>
    <w:rsid w:val="00D76807"/>
    <w:rsid w:val="00D85799"/>
    <w:rsid w:val="00D91130"/>
    <w:rsid w:val="00D94BA1"/>
    <w:rsid w:val="00DB6BBB"/>
    <w:rsid w:val="00DD3718"/>
    <w:rsid w:val="00DE2BD0"/>
    <w:rsid w:val="00DE6D40"/>
    <w:rsid w:val="00DF1667"/>
    <w:rsid w:val="00DF5163"/>
    <w:rsid w:val="00E00A42"/>
    <w:rsid w:val="00E10AAE"/>
    <w:rsid w:val="00E13322"/>
    <w:rsid w:val="00E13D5B"/>
    <w:rsid w:val="00E20899"/>
    <w:rsid w:val="00E228F3"/>
    <w:rsid w:val="00E25879"/>
    <w:rsid w:val="00E35E13"/>
    <w:rsid w:val="00E42816"/>
    <w:rsid w:val="00E56CBB"/>
    <w:rsid w:val="00E73D66"/>
    <w:rsid w:val="00E82BEC"/>
    <w:rsid w:val="00E83F11"/>
    <w:rsid w:val="00E8623D"/>
    <w:rsid w:val="00E87F87"/>
    <w:rsid w:val="00E901F0"/>
    <w:rsid w:val="00EB70FB"/>
    <w:rsid w:val="00EE4768"/>
    <w:rsid w:val="00EE60B2"/>
    <w:rsid w:val="00EF260E"/>
    <w:rsid w:val="00F23581"/>
    <w:rsid w:val="00F531D5"/>
    <w:rsid w:val="00F6143E"/>
    <w:rsid w:val="00F61621"/>
    <w:rsid w:val="00F71245"/>
    <w:rsid w:val="00F74D4E"/>
    <w:rsid w:val="00F8376D"/>
    <w:rsid w:val="00F84402"/>
    <w:rsid w:val="00F85B1E"/>
    <w:rsid w:val="00FA1967"/>
    <w:rsid w:val="00FA6488"/>
    <w:rsid w:val="00FB6F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724EA6"/>
  <w15:docId w15:val="{E5546140-9A84-4FB4-8374-3633A60F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3F11"/>
    <w:pPr>
      <w:widowControl w:val="0"/>
    </w:pPr>
    <w:rPr>
      <w:kern w:val="2"/>
      <w:sz w:val="24"/>
      <w:szCs w:val="24"/>
    </w:rPr>
  </w:style>
  <w:style w:type="paragraph" w:styleId="3">
    <w:name w:val="heading 3"/>
    <w:basedOn w:val="a"/>
    <w:link w:val="30"/>
    <w:uiPriority w:val="9"/>
    <w:qFormat/>
    <w:locked/>
    <w:rsid w:val="00545CAD"/>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03889"/>
    <w:rPr>
      <w:rFonts w:cs="Times New Roman"/>
      <w:color w:val="0000FF"/>
      <w:u w:val="single"/>
    </w:rPr>
  </w:style>
  <w:style w:type="table" w:styleId="a4">
    <w:name w:val="Table Grid"/>
    <w:basedOn w:val="a1"/>
    <w:uiPriority w:val="99"/>
    <w:rsid w:val="00CF1C7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F72AD"/>
    <w:pPr>
      <w:tabs>
        <w:tab w:val="center" w:pos="4153"/>
        <w:tab w:val="right" w:pos="8306"/>
      </w:tabs>
      <w:snapToGrid w:val="0"/>
    </w:pPr>
    <w:rPr>
      <w:sz w:val="20"/>
      <w:szCs w:val="20"/>
    </w:rPr>
  </w:style>
  <w:style w:type="character" w:customStyle="1" w:styleId="a6">
    <w:name w:val="頁首 字元"/>
    <w:link w:val="a5"/>
    <w:uiPriority w:val="99"/>
    <w:locked/>
    <w:rsid w:val="00AF72AD"/>
    <w:rPr>
      <w:rFonts w:cs="Times New Roman"/>
      <w:kern w:val="2"/>
    </w:rPr>
  </w:style>
  <w:style w:type="paragraph" w:styleId="a7">
    <w:name w:val="footer"/>
    <w:basedOn w:val="a"/>
    <w:link w:val="a8"/>
    <w:uiPriority w:val="99"/>
    <w:rsid w:val="00AF72AD"/>
    <w:pPr>
      <w:tabs>
        <w:tab w:val="center" w:pos="4153"/>
        <w:tab w:val="right" w:pos="8306"/>
      </w:tabs>
      <w:snapToGrid w:val="0"/>
    </w:pPr>
    <w:rPr>
      <w:sz w:val="20"/>
      <w:szCs w:val="20"/>
    </w:rPr>
  </w:style>
  <w:style w:type="character" w:customStyle="1" w:styleId="a8">
    <w:name w:val="頁尾 字元"/>
    <w:link w:val="a7"/>
    <w:uiPriority w:val="99"/>
    <w:locked/>
    <w:rsid w:val="00AF72AD"/>
    <w:rPr>
      <w:rFonts w:cs="Times New Roman"/>
      <w:kern w:val="2"/>
    </w:rPr>
  </w:style>
  <w:style w:type="paragraph" w:styleId="a9">
    <w:name w:val="List Paragraph"/>
    <w:basedOn w:val="a"/>
    <w:uiPriority w:val="99"/>
    <w:qFormat/>
    <w:rsid w:val="008E18FA"/>
    <w:pPr>
      <w:spacing w:line="240" w:lineRule="atLeast"/>
      <w:ind w:leftChars="200" w:left="480"/>
    </w:pPr>
    <w:rPr>
      <w:sz w:val="20"/>
      <w:szCs w:val="22"/>
    </w:rPr>
  </w:style>
  <w:style w:type="paragraph" w:styleId="aa">
    <w:name w:val="Balloon Text"/>
    <w:basedOn w:val="a"/>
    <w:link w:val="ab"/>
    <w:uiPriority w:val="99"/>
    <w:rsid w:val="00014E58"/>
    <w:rPr>
      <w:rFonts w:ascii="Cambria" w:hAnsi="Cambria"/>
      <w:sz w:val="18"/>
      <w:szCs w:val="18"/>
    </w:rPr>
  </w:style>
  <w:style w:type="character" w:customStyle="1" w:styleId="ab">
    <w:name w:val="註解方塊文字 字元"/>
    <w:link w:val="aa"/>
    <w:uiPriority w:val="99"/>
    <w:locked/>
    <w:rsid w:val="00014E58"/>
    <w:rPr>
      <w:rFonts w:ascii="Cambria" w:eastAsia="新細明體" w:hAnsi="Cambria" w:cs="Times New Roman"/>
      <w:kern w:val="2"/>
      <w:sz w:val="18"/>
      <w:szCs w:val="18"/>
    </w:rPr>
  </w:style>
  <w:style w:type="paragraph" w:customStyle="1" w:styleId="Default">
    <w:name w:val="Default"/>
    <w:uiPriority w:val="99"/>
    <w:rsid w:val="00014E58"/>
    <w:pPr>
      <w:widowControl w:val="0"/>
      <w:autoSpaceDE w:val="0"/>
      <w:autoSpaceDN w:val="0"/>
      <w:adjustRightInd w:val="0"/>
    </w:pPr>
    <w:rPr>
      <w:rFonts w:ascii="新細明體" w:cs="新細明體"/>
      <w:color w:val="000000"/>
      <w:sz w:val="24"/>
      <w:szCs w:val="24"/>
    </w:rPr>
  </w:style>
  <w:style w:type="character" w:styleId="ac">
    <w:name w:val="FollowedHyperlink"/>
    <w:uiPriority w:val="99"/>
    <w:rsid w:val="009B0CDD"/>
    <w:rPr>
      <w:rFonts w:cs="Times New Roman"/>
      <w:color w:val="800080"/>
      <w:u w:val="single"/>
    </w:rPr>
  </w:style>
  <w:style w:type="character" w:styleId="ad">
    <w:name w:val="Emphasis"/>
    <w:basedOn w:val="a0"/>
    <w:uiPriority w:val="20"/>
    <w:qFormat/>
    <w:locked/>
    <w:rsid w:val="00D4261F"/>
    <w:rPr>
      <w:i/>
      <w:iCs/>
    </w:rPr>
  </w:style>
  <w:style w:type="character" w:customStyle="1" w:styleId="30">
    <w:name w:val="標題 3 字元"/>
    <w:basedOn w:val="a0"/>
    <w:link w:val="3"/>
    <w:uiPriority w:val="9"/>
    <w:rsid w:val="00545CAD"/>
    <w:rPr>
      <w:rFonts w:ascii="新細明體" w:hAnsi="新細明體" w:cs="新細明體"/>
      <w:b/>
      <w:bCs/>
      <w:sz w:val="27"/>
      <w:szCs w:val="27"/>
    </w:rPr>
  </w:style>
  <w:style w:type="character" w:styleId="ae">
    <w:name w:val="Strong"/>
    <w:basedOn w:val="a0"/>
    <w:uiPriority w:val="22"/>
    <w:qFormat/>
    <w:locked/>
    <w:rsid w:val="007C6586"/>
    <w:rPr>
      <w:b/>
      <w:bCs/>
    </w:rPr>
  </w:style>
  <w:style w:type="paragraph" w:customStyle="1" w:styleId="af">
    <w:name w:val="附件"/>
    <w:rsid w:val="00253F1F"/>
    <w:pPr>
      <w:widowControl w:val="0"/>
      <w:pBdr>
        <w:top w:val="nil"/>
        <w:left w:val="nil"/>
        <w:bottom w:val="nil"/>
        <w:right w:val="nil"/>
        <w:between w:val="nil"/>
        <w:bar w:val="nil"/>
      </w:pBdr>
      <w:spacing w:line="400" w:lineRule="exact"/>
      <w:ind w:left="265" w:hanging="265"/>
      <w:outlineLvl w:val="5"/>
    </w:pPr>
    <w:rPr>
      <w:rFonts w:eastAsia="Times New Roman"/>
      <w:color w:val="000000"/>
      <w:kern w:val="2"/>
      <w:sz w:val="24"/>
      <w:szCs w:val="24"/>
      <w:u w:color="000000"/>
      <w:bdr w:val="nil"/>
    </w:rPr>
  </w:style>
  <w:style w:type="paragraph" w:styleId="af0">
    <w:name w:val="footnote text"/>
    <w:basedOn w:val="a"/>
    <w:link w:val="af1"/>
    <w:rsid w:val="00E42816"/>
    <w:pPr>
      <w:snapToGrid w:val="0"/>
    </w:pPr>
    <w:rPr>
      <w:sz w:val="20"/>
      <w:szCs w:val="20"/>
    </w:rPr>
  </w:style>
  <w:style w:type="character" w:customStyle="1" w:styleId="af1">
    <w:name w:val="註腳文字 字元"/>
    <w:basedOn w:val="a0"/>
    <w:link w:val="af0"/>
    <w:rsid w:val="00E42816"/>
    <w:rPr>
      <w:kern w:val="2"/>
    </w:rPr>
  </w:style>
  <w:style w:type="character" w:styleId="af2">
    <w:name w:val="footnote reference"/>
    <w:rsid w:val="00E42816"/>
    <w:rPr>
      <w:vertAlign w:val="superscript"/>
    </w:rPr>
  </w:style>
  <w:style w:type="paragraph" w:customStyle="1" w:styleId="af3">
    <w:name w:val="封面標題中"/>
    <w:basedOn w:val="a"/>
    <w:rsid w:val="00D85799"/>
    <w:pPr>
      <w:widowControl/>
      <w:adjustRightInd w:val="0"/>
      <w:spacing w:line="360" w:lineRule="atLeast"/>
      <w:jc w:val="center"/>
      <w:textAlignment w:val="baseline"/>
    </w:pPr>
    <w:rPr>
      <w:rFonts w:ascii="細明體" w:eastAsia="細明體" w:hAnsi="Calibri"/>
      <w:b/>
      <w:kern w:val="0"/>
      <w:sz w:val="4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180900">
      <w:bodyDiv w:val="1"/>
      <w:marLeft w:val="0"/>
      <w:marRight w:val="0"/>
      <w:marTop w:val="0"/>
      <w:marBottom w:val="0"/>
      <w:divBdr>
        <w:top w:val="none" w:sz="0" w:space="0" w:color="auto"/>
        <w:left w:val="none" w:sz="0" w:space="0" w:color="auto"/>
        <w:bottom w:val="none" w:sz="0" w:space="0" w:color="auto"/>
        <w:right w:val="none" w:sz="0" w:space="0" w:color="auto"/>
      </w:divBdr>
    </w:div>
    <w:div w:id="1288705114">
      <w:bodyDiv w:val="1"/>
      <w:marLeft w:val="0"/>
      <w:marRight w:val="0"/>
      <w:marTop w:val="0"/>
      <w:marBottom w:val="0"/>
      <w:divBdr>
        <w:top w:val="none" w:sz="0" w:space="0" w:color="auto"/>
        <w:left w:val="none" w:sz="0" w:space="0" w:color="auto"/>
        <w:bottom w:val="none" w:sz="0" w:space="0" w:color="auto"/>
        <w:right w:val="none" w:sz="0" w:space="0" w:color="auto"/>
      </w:divBdr>
    </w:div>
    <w:div w:id="1300768235">
      <w:marLeft w:val="0"/>
      <w:marRight w:val="0"/>
      <w:marTop w:val="0"/>
      <w:marBottom w:val="0"/>
      <w:divBdr>
        <w:top w:val="none" w:sz="0" w:space="0" w:color="auto"/>
        <w:left w:val="none" w:sz="0" w:space="0" w:color="auto"/>
        <w:bottom w:val="none" w:sz="0" w:space="0" w:color="auto"/>
        <w:right w:val="none" w:sz="0" w:space="0" w:color="auto"/>
      </w:divBdr>
    </w:div>
    <w:div w:id="1300768240">
      <w:marLeft w:val="0"/>
      <w:marRight w:val="0"/>
      <w:marTop w:val="0"/>
      <w:marBottom w:val="0"/>
      <w:divBdr>
        <w:top w:val="none" w:sz="0" w:space="0" w:color="auto"/>
        <w:left w:val="none" w:sz="0" w:space="0" w:color="auto"/>
        <w:bottom w:val="none" w:sz="0" w:space="0" w:color="auto"/>
        <w:right w:val="none" w:sz="0" w:space="0" w:color="auto"/>
      </w:divBdr>
    </w:div>
    <w:div w:id="1300768242">
      <w:marLeft w:val="0"/>
      <w:marRight w:val="0"/>
      <w:marTop w:val="0"/>
      <w:marBottom w:val="0"/>
      <w:divBdr>
        <w:top w:val="none" w:sz="0" w:space="0" w:color="auto"/>
        <w:left w:val="none" w:sz="0" w:space="0" w:color="auto"/>
        <w:bottom w:val="none" w:sz="0" w:space="0" w:color="auto"/>
        <w:right w:val="none" w:sz="0" w:space="0" w:color="auto"/>
      </w:divBdr>
    </w:div>
    <w:div w:id="1300768243">
      <w:marLeft w:val="0"/>
      <w:marRight w:val="0"/>
      <w:marTop w:val="0"/>
      <w:marBottom w:val="0"/>
      <w:divBdr>
        <w:top w:val="none" w:sz="0" w:space="0" w:color="auto"/>
        <w:left w:val="none" w:sz="0" w:space="0" w:color="auto"/>
        <w:bottom w:val="none" w:sz="0" w:space="0" w:color="auto"/>
        <w:right w:val="none" w:sz="0" w:space="0" w:color="auto"/>
      </w:divBdr>
    </w:div>
    <w:div w:id="1300768244">
      <w:marLeft w:val="0"/>
      <w:marRight w:val="0"/>
      <w:marTop w:val="0"/>
      <w:marBottom w:val="0"/>
      <w:divBdr>
        <w:top w:val="none" w:sz="0" w:space="0" w:color="auto"/>
        <w:left w:val="none" w:sz="0" w:space="0" w:color="auto"/>
        <w:bottom w:val="none" w:sz="0" w:space="0" w:color="auto"/>
        <w:right w:val="none" w:sz="0" w:space="0" w:color="auto"/>
      </w:divBdr>
      <w:divsChild>
        <w:div w:id="1300768236">
          <w:marLeft w:val="0"/>
          <w:marRight w:val="0"/>
          <w:marTop w:val="0"/>
          <w:marBottom w:val="0"/>
          <w:divBdr>
            <w:top w:val="none" w:sz="0" w:space="0" w:color="auto"/>
            <w:left w:val="none" w:sz="0" w:space="0" w:color="auto"/>
            <w:bottom w:val="none" w:sz="0" w:space="0" w:color="auto"/>
            <w:right w:val="none" w:sz="0" w:space="0" w:color="auto"/>
          </w:divBdr>
        </w:div>
        <w:div w:id="1300768237">
          <w:marLeft w:val="0"/>
          <w:marRight w:val="0"/>
          <w:marTop w:val="0"/>
          <w:marBottom w:val="0"/>
          <w:divBdr>
            <w:top w:val="none" w:sz="0" w:space="0" w:color="auto"/>
            <w:left w:val="none" w:sz="0" w:space="0" w:color="auto"/>
            <w:bottom w:val="none" w:sz="0" w:space="0" w:color="auto"/>
            <w:right w:val="none" w:sz="0" w:space="0" w:color="auto"/>
          </w:divBdr>
        </w:div>
        <w:div w:id="1300768238">
          <w:marLeft w:val="0"/>
          <w:marRight w:val="0"/>
          <w:marTop w:val="0"/>
          <w:marBottom w:val="0"/>
          <w:divBdr>
            <w:top w:val="none" w:sz="0" w:space="0" w:color="auto"/>
            <w:left w:val="none" w:sz="0" w:space="0" w:color="auto"/>
            <w:bottom w:val="none" w:sz="0" w:space="0" w:color="auto"/>
            <w:right w:val="none" w:sz="0" w:space="0" w:color="auto"/>
          </w:divBdr>
        </w:div>
        <w:div w:id="1300768239">
          <w:marLeft w:val="0"/>
          <w:marRight w:val="0"/>
          <w:marTop w:val="0"/>
          <w:marBottom w:val="0"/>
          <w:divBdr>
            <w:top w:val="none" w:sz="0" w:space="0" w:color="auto"/>
            <w:left w:val="none" w:sz="0" w:space="0" w:color="auto"/>
            <w:bottom w:val="none" w:sz="0" w:space="0" w:color="auto"/>
            <w:right w:val="none" w:sz="0" w:space="0" w:color="auto"/>
          </w:divBdr>
        </w:div>
        <w:div w:id="1300768241">
          <w:marLeft w:val="0"/>
          <w:marRight w:val="0"/>
          <w:marTop w:val="0"/>
          <w:marBottom w:val="0"/>
          <w:divBdr>
            <w:top w:val="none" w:sz="0" w:space="0" w:color="auto"/>
            <w:left w:val="none" w:sz="0" w:space="0" w:color="auto"/>
            <w:bottom w:val="none" w:sz="0" w:space="0" w:color="auto"/>
            <w:right w:val="none" w:sz="0" w:space="0" w:color="auto"/>
          </w:divBdr>
        </w:div>
        <w:div w:id="1300768246">
          <w:marLeft w:val="0"/>
          <w:marRight w:val="0"/>
          <w:marTop w:val="0"/>
          <w:marBottom w:val="0"/>
          <w:divBdr>
            <w:top w:val="none" w:sz="0" w:space="0" w:color="auto"/>
            <w:left w:val="none" w:sz="0" w:space="0" w:color="auto"/>
            <w:bottom w:val="none" w:sz="0" w:space="0" w:color="auto"/>
            <w:right w:val="none" w:sz="0" w:space="0" w:color="auto"/>
          </w:divBdr>
        </w:div>
        <w:div w:id="1300768248">
          <w:marLeft w:val="0"/>
          <w:marRight w:val="0"/>
          <w:marTop w:val="0"/>
          <w:marBottom w:val="0"/>
          <w:divBdr>
            <w:top w:val="none" w:sz="0" w:space="0" w:color="auto"/>
            <w:left w:val="none" w:sz="0" w:space="0" w:color="auto"/>
            <w:bottom w:val="none" w:sz="0" w:space="0" w:color="auto"/>
            <w:right w:val="none" w:sz="0" w:space="0" w:color="auto"/>
          </w:divBdr>
        </w:div>
        <w:div w:id="1300768250">
          <w:marLeft w:val="0"/>
          <w:marRight w:val="0"/>
          <w:marTop w:val="0"/>
          <w:marBottom w:val="0"/>
          <w:divBdr>
            <w:top w:val="none" w:sz="0" w:space="0" w:color="auto"/>
            <w:left w:val="none" w:sz="0" w:space="0" w:color="auto"/>
            <w:bottom w:val="none" w:sz="0" w:space="0" w:color="auto"/>
            <w:right w:val="none" w:sz="0" w:space="0" w:color="auto"/>
          </w:divBdr>
        </w:div>
        <w:div w:id="1300768251">
          <w:marLeft w:val="0"/>
          <w:marRight w:val="0"/>
          <w:marTop w:val="0"/>
          <w:marBottom w:val="0"/>
          <w:divBdr>
            <w:top w:val="none" w:sz="0" w:space="0" w:color="auto"/>
            <w:left w:val="none" w:sz="0" w:space="0" w:color="auto"/>
            <w:bottom w:val="none" w:sz="0" w:space="0" w:color="auto"/>
            <w:right w:val="none" w:sz="0" w:space="0" w:color="auto"/>
          </w:divBdr>
        </w:div>
        <w:div w:id="1300768252">
          <w:marLeft w:val="0"/>
          <w:marRight w:val="0"/>
          <w:marTop w:val="0"/>
          <w:marBottom w:val="0"/>
          <w:divBdr>
            <w:top w:val="none" w:sz="0" w:space="0" w:color="auto"/>
            <w:left w:val="none" w:sz="0" w:space="0" w:color="auto"/>
            <w:bottom w:val="none" w:sz="0" w:space="0" w:color="auto"/>
            <w:right w:val="none" w:sz="0" w:space="0" w:color="auto"/>
          </w:divBdr>
        </w:div>
        <w:div w:id="1300768255">
          <w:marLeft w:val="0"/>
          <w:marRight w:val="0"/>
          <w:marTop w:val="0"/>
          <w:marBottom w:val="0"/>
          <w:divBdr>
            <w:top w:val="none" w:sz="0" w:space="0" w:color="auto"/>
            <w:left w:val="none" w:sz="0" w:space="0" w:color="auto"/>
            <w:bottom w:val="none" w:sz="0" w:space="0" w:color="auto"/>
            <w:right w:val="none" w:sz="0" w:space="0" w:color="auto"/>
          </w:divBdr>
        </w:div>
        <w:div w:id="1300768256">
          <w:marLeft w:val="0"/>
          <w:marRight w:val="0"/>
          <w:marTop w:val="0"/>
          <w:marBottom w:val="0"/>
          <w:divBdr>
            <w:top w:val="none" w:sz="0" w:space="0" w:color="auto"/>
            <w:left w:val="none" w:sz="0" w:space="0" w:color="auto"/>
            <w:bottom w:val="none" w:sz="0" w:space="0" w:color="auto"/>
            <w:right w:val="none" w:sz="0" w:space="0" w:color="auto"/>
          </w:divBdr>
        </w:div>
        <w:div w:id="1300768257">
          <w:marLeft w:val="0"/>
          <w:marRight w:val="0"/>
          <w:marTop w:val="0"/>
          <w:marBottom w:val="0"/>
          <w:divBdr>
            <w:top w:val="none" w:sz="0" w:space="0" w:color="auto"/>
            <w:left w:val="none" w:sz="0" w:space="0" w:color="auto"/>
            <w:bottom w:val="none" w:sz="0" w:space="0" w:color="auto"/>
            <w:right w:val="none" w:sz="0" w:space="0" w:color="auto"/>
          </w:divBdr>
        </w:div>
        <w:div w:id="1300768259">
          <w:marLeft w:val="0"/>
          <w:marRight w:val="0"/>
          <w:marTop w:val="0"/>
          <w:marBottom w:val="0"/>
          <w:divBdr>
            <w:top w:val="none" w:sz="0" w:space="0" w:color="auto"/>
            <w:left w:val="none" w:sz="0" w:space="0" w:color="auto"/>
            <w:bottom w:val="none" w:sz="0" w:space="0" w:color="auto"/>
            <w:right w:val="none" w:sz="0" w:space="0" w:color="auto"/>
          </w:divBdr>
        </w:div>
        <w:div w:id="1300768260">
          <w:marLeft w:val="0"/>
          <w:marRight w:val="0"/>
          <w:marTop w:val="0"/>
          <w:marBottom w:val="0"/>
          <w:divBdr>
            <w:top w:val="none" w:sz="0" w:space="0" w:color="auto"/>
            <w:left w:val="none" w:sz="0" w:space="0" w:color="auto"/>
            <w:bottom w:val="none" w:sz="0" w:space="0" w:color="auto"/>
            <w:right w:val="none" w:sz="0" w:space="0" w:color="auto"/>
          </w:divBdr>
        </w:div>
        <w:div w:id="1300768261">
          <w:marLeft w:val="0"/>
          <w:marRight w:val="0"/>
          <w:marTop w:val="0"/>
          <w:marBottom w:val="0"/>
          <w:divBdr>
            <w:top w:val="none" w:sz="0" w:space="0" w:color="auto"/>
            <w:left w:val="none" w:sz="0" w:space="0" w:color="auto"/>
            <w:bottom w:val="none" w:sz="0" w:space="0" w:color="auto"/>
            <w:right w:val="none" w:sz="0" w:space="0" w:color="auto"/>
          </w:divBdr>
        </w:div>
        <w:div w:id="1300768265">
          <w:marLeft w:val="0"/>
          <w:marRight w:val="0"/>
          <w:marTop w:val="0"/>
          <w:marBottom w:val="0"/>
          <w:divBdr>
            <w:top w:val="none" w:sz="0" w:space="0" w:color="auto"/>
            <w:left w:val="none" w:sz="0" w:space="0" w:color="auto"/>
            <w:bottom w:val="none" w:sz="0" w:space="0" w:color="auto"/>
            <w:right w:val="none" w:sz="0" w:space="0" w:color="auto"/>
          </w:divBdr>
        </w:div>
        <w:div w:id="1300768266">
          <w:marLeft w:val="0"/>
          <w:marRight w:val="0"/>
          <w:marTop w:val="0"/>
          <w:marBottom w:val="0"/>
          <w:divBdr>
            <w:top w:val="none" w:sz="0" w:space="0" w:color="auto"/>
            <w:left w:val="none" w:sz="0" w:space="0" w:color="auto"/>
            <w:bottom w:val="none" w:sz="0" w:space="0" w:color="auto"/>
            <w:right w:val="none" w:sz="0" w:space="0" w:color="auto"/>
          </w:divBdr>
        </w:div>
        <w:div w:id="1300768267">
          <w:marLeft w:val="0"/>
          <w:marRight w:val="0"/>
          <w:marTop w:val="0"/>
          <w:marBottom w:val="0"/>
          <w:divBdr>
            <w:top w:val="none" w:sz="0" w:space="0" w:color="auto"/>
            <w:left w:val="none" w:sz="0" w:space="0" w:color="auto"/>
            <w:bottom w:val="none" w:sz="0" w:space="0" w:color="auto"/>
            <w:right w:val="none" w:sz="0" w:space="0" w:color="auto"/>
          </w:divBdr>
        </w:div>
        <w:div w:id="1300768269">
          <w:marLeft w:val="0"/>
          <w:marRight w:val="0"/>
          <w:marTop w:val="0"/>
          <w:marBottom w:val="0"/>
          <w:divBdr>
            <w:top w:val="none" w:sz="0" w:space="0" w:color="auto"/>
            <w:left w:val="none" w:sz="0" w:space="0" w:color="auto"/>
            <w:bottom w:val="none" w:sz="0" w:space="0" w:color="auto"/>
            <w:right w:val="none" w:sz="0" w:space="0" w:color="auto"/>
          </w:divBdr>
        </w:div>
        <w:div w:id="1300768270">
          <w:marLeft w:val="0"/>
          <w:marRight w:val="0"/>
          <w:marTop w:val="0"/>
          <w:marBottom w:val="0"/>
          <w:divBdr>
            <w:top w:val="none" w:sz="0" w:space="0" w:color="auto"/>
            <w:left w:val="none" w:sz="0" w:space="0" w:color="auto"/>
            <w:bottom w:val="none" w:sz="0" w:space="0" w:color="auto"/>
            <w:right w:val="none" w:sz="0" w:space="0" w:color="auto"/>
          </w:divBdr>
        </w:div>
        <w:div w:id="1300768271">
          <w:marLeft w:val="0"/>
          <w:marRight w:val="0"/>
          <w:marTop w:val="0"/>
          <w:marBottom w:val="0"/>
          <w:divBdr>
            <w:top w:val="none" w:sz="0" w:space="0" w:color="auto"/>
            <w:left w:val="none" w:sz="0" w:space="0" w:color="auto"/>
            <w:bottom w:val="none" w:sz="0" w:space="0" w:color="auto"/>
            <w:right w:val="none" w:sz="0" w:space="0" w:color="auto"/>
          </w:divBdr>
        </w:div>
        <w:div w:id="1300768273">
          <w:marLeft w:val="0"/>
          <w:marRight w:val="0"/>
          <w:marTop w:val="0"/>
          <w:marBottom w:val="0"/>
          <w:divBdr>
            <w:top w:val="none" w:sz="0" w:space="0" w:color="auto"/>
            <w:left w:val="none" w:sz="0" w:space="0" w:color="auto"/>
            <w:bottom w:val="none" w:sz="0" w:space="0" w:color="auto"/>
            <w:right w:val="none" w:sz="0" w:space="0" w:color="auto"/>
          </w:divBdr>
        </w:div>
        <w:div w:id="1300768274">
          <w:marLeft w:val="0"/>
          <w:marRight w:val="0"/>
          <w:marTop w:val="0"/>
          <w:marBottom w:val="0"/>
          <w:divBdr>
            <w:top w:val="none" w:sz="0" w:space="0" w:color="auto"/>
            <w:left w:val="none" w:sz="0" w:space="0" w:color="auto"/>
            <w:bottom w:val="none" w:sz="0" w:space="0" w:color="auto"/>
            <w:right w:val="none" w:sz="0" w:space="0" w:color="auto"/>
          </w:divBdr>
        </w:div>
        <w:div w:id="1300768277">
          <w:marLeft w:val="0"/>
          <w:marRight w:val="0"/>
          <w:marTop w:val="0"/>
          <w:marBottom w:val="0"/>
          <w:divBdr>
            <w:top w:val="none" w:sz="0" w:space="0" w:color="auto"/>
            <w:left w:val="none" w:sz="0" w:space="0" w:color="auto"/>
            <w:bottom w:val="none" w:sz="0" w:space="0" w:color="auto"/>
            <w:right w:val="none" w:sz="0" w:space="0" w:color="auto"/>
          </w:divBdr>
        </w:div>
        <w:div w:id="1300768278">
          <w:marLeft w:val="0"/>
          <w:marRight w:val="0"/>
          <w:marTop w:val="0"/>
          <w:marBottom w:val="0"/>
          <w:divBdr>
            <w:top w:val="none" w:sz="0" w:space="0" w:color="auto"/>
            <w:left w:val="none" w:sz="0" w:space="0" w:color="auto"/>
            <w:bottom w:val="none" w:sz="0" w:space="0" w:color="auto"/>
            <w:right w:val="none" w:sz="0" w:space="0" w:color="auto"/>
          </w:divBdr>
        </w:div>
      </w:divsChild>
    </w:div>
    <w:div w:id="1300768245">
      <w:marLeft w:val="0"/>
      <w:marRight w:val="0"/>
      <w:marTop w:val="0"/>
      <w:marBottom w:val="0"/>
      <w:divBdr>
        <w:top w:val="none" w:sz="0" w:space="0" w:color="auto"/>
        <w:left w:val="none" w:sz="0" w:space="0" w:color="auto"/>
        <w:bottom w:val="none" w:sz="0" w:space="0" w:color="auto"/>
        <w:right w:val="none" w:sz="0" w:space="0" w:color="auto"/>
      </w:divBdr>
    </w:div>
    <w:div w:id="1300768247">
      <w:marLeft w:val="0"/>
      <w:marRight w:val="0"/>
      <w:marTop w:val="0"/>
      <w:marBottom w:val="0"/>
      <w:divBdr>
        <w:top w:val="none" w:sz="0" w:space="0" w:color="auto"/>
        <w:left w:val="none" w:sz="0" w:space="0" w:color="auto"/>
        <w:bottom w:val="none" w:sz="0" w:space="0" w:color="auto"/>
        <w:right w:val="none" w:sz="0" w:space="0" w:color="auto"/>
      </w:divBdr>
    </w:div>
    <w:div w:id="1300768249">
      <w:marLeft w:val="0"/>
      <w:marRight w:val="0"/>
      <w:marTop w:val="0"/>
      <w:marBottom w:val="0"/>
      <w:divBdr>
        <w:top w:val="none" w:sz="0" w:space="0" w:color="auto"/>
        <w:left w:val="none" w:sz="0" w:space="0" w:color="auto"/>
        <w:bottom w:val="none" w:sz="0" w:space="0" w:color="auto"/>
        <w:right w:val="none" w:sz="0" w:space="0" w:color="auto"/>
      </w:divBdr>
    </w:div>
    <w:div w:id="1300768253">
      <w:marLeft w:val="0"/>
      <w:marRight w:val="0"/>
      <w:marTop w:val="0"/>
      <w:marBottom w:val="0"/>
      <w:divBdr>
        <w:top w:val="none" w:sz="0" w:space="0" w:color="auto"/>
        <w:left w:val="none" w:sz="0" w:space="0" w:color="auto"/>
        <w:bottom w:val="none" w:sz="0" w:space="0" w:color="auto"/>
        <w:right w:val="none" w:sz="0" w:space="0" w:color="auto"/>
      </w:divBdr>
    </w:div>
    <w:div w:id="1300768254">
      <w:marLeft w:val="0"/>
      <w:marRight w:val="0"/>
      <w:marTop w:val="0"/>
      <w:marBottom w:val="0"/>
      <w:divBdr>
        <w:top w:val="none" w:sz="0" w:space="0" w:color="auto"/>
        <w:left w:val="none" w:sz="0" w:space="0" w:color="auto"/>
        <w:bottom w:val="none" w:sz="0" w:space="0" w:color="auto"/>
        <w:right w:val="none" w:sz="0" w:space="0" w:color="auto"/>
      </w:divBdr>
    </w:div>
    <w:div w:id="1300768258">
      <w:marLeft w:val="0"/>
      <w:marRight w:val="0"/>
      <w:marTop w:val="0"/>
      <w:marBottom w:val="0"/>
      <w:divBdr>
        <w:top w:val="none" w:sz="0" w:space="0" w:color="auto"/>
        <w:left w:val="none" w:sz="0" w:space="0" w:color="auto"/>
        <w:bottom w:val="none" w:sz="0" w:space="0" w:color="auto"/>
        <w:right w:val="none" w:sz="0" w:space="0" w:color="auto"/>
      </w:divBdr>
    </w:div>
    <w:div w:id="1300768262">
      <w:marLeft w:val="0"/>
      <w:marRight w:val="0"/>
      <w:marTop w:val="0"/>
      <w:marBottom w:val="0"/>
      <w:divBdr>
        <w:top w:val="none" w:sz="0" w:space="0" w:color="auto"/>
        <w:left w:val="none" w:sz="0" w:space="0" w:color="auto"/>
        <w:bottom w:val="none" w:sz="0" w:space="0" w:color="auto"/>
        <w:right w:val="none" w:sz="0" w:space="0" w:color="auto"/>
      </w:divBdr>
    </w:div>
    <w:div w:id="1300768263">
      <w:marLeft w:val="0"/>
      <w:marRight w:val="0"/>
      <w:marTop w:val="0"/>
      <w:marBottom w:val="0"/>
      <w:divBdr>
        <w:top w:val="none" w:sz="0" w:space="0" w:color="auto"/>
        <w:left w:val="none" w:sz="0" w:space="0" w:color="auto"/>
        <w:bottom w:val="none" w:sz="0" w:space="0" w:color="auto"/>
        <w:right w:val="none" w:sz="0" w:space="0" w:color="auto"/>
      </w:divBdr>
    </w:div>
    <w:div w:id="1300768264">
      <w:marLeft w:val="0"/>
      <w:marRight w:val="0"/>
      <w:marTop w:val="0"/>
      <w:marBottom w:val="0"/>
      <w:divBdr>
        <w:top w:val="none" w:sz="0" w:space="0" w:color="auto"/>
        <w:left w:val="none" w:sz="0" w:space="0" w:color="auto"/>
        <w:bottom w:val="none" w:sz="0" w:space="0" w:color="auto"/>
        <w:right w:val="none" w:sz="0" w:space="0" w:color="auto"/>
      </w:divBdr>
    </w:div>
    <w:div w:id="1300768268">
      <w:marLeft w:val="0"/>
      <w:marRight w:val="0"/>
      <w:marTop w:val="0"/>
      <w:marBottom w:val="0"/>
      <w:divBdr>
        <w:top w:val="none" w:sz="0" w:space="0" w:color="auto"/>
        <w:left w:val="none" w:sz="0" w:space="0" w:color="auto"/>
        <w:bottom w:val="none" w:sz="0" w:space="0" w:color="auto"/>
        <w:right w:val="none" w:sz="0" w:space="0" w:color="auto"/>
      </w:divBdr>
    </w:div>
    <w:div w:id="1300768272">
      <w:marLeft w:val="0"/>
      <w:marRight w:val="0"/>
      <w:marTop w:val="0"/>
      <w:marBottom w:val="0"/>
      <w:divBdr>
        <w:top w:val="none" w:sz="0" w:space="0" w:color="auto"/>
        <w:left w:val="none" w:sz="0" w:space="0" w:color="auto"/>
        <w:bottom w:val="none" w:sz="0" w:space="0" w:color="auto"/>
        <w:right w:val="none" w:sz="0" w:space="0" w:color="auto"/>
      </w:divBdr>
    </w:div>
    <w:div w:id="1300768275">
      <w:marLeft w:val="0"/>
      <w:marRight w:val="0"/>
      <w:marTop w:val="0"/>
      <w:marBottom w:val="0"/>
      <w:divBdr>
        <w:top w:val="none" w:sz="0" w:space="0" w:color="auto"/>
        <w:left w:val="none" w:sz="0" w:space="0" w:color="auto"/>
        <w:bottom w:val="none" w:sz="0" w:space="0" w:color="auto"/>
        <w:right w:val="none" w:sz="0" w:space="0" w:color="auto"/>
      </w:divBdr>
    </w:div>
    <w:div w:id="1300768276">
      <w:marLeft w:val="0"/>
      <w:marRight w:val="0"/>
      <w:marTop w:val="0"/>
      <w:marBottom w:val="0"/>
      <w:divBdr>
        <w:top w:val="none" w:sz="0" w:space="0" w:color="auto"/>
        <w:left w:val="none" w:sz="0" w:space="0" w:color="auto"/>
        <w:bottom w:val="none" w:sz="0" w:space="0" w:color="auto"/>
        <w:right w:val="none" w:sz="0" w:space="0" w:color="auto"/>
      </w:divBdr>
    </w:div>
    <w:div w:id="1300768279">
      <w:marLeft w:val="0"/>
      <w:marRight w:val="0"/>
      <w:marTop w:val="0"/>
      <w:marBottom w:val="0"/>
      <w:divBdr>
        <w:top w:val="none" w:sz="0" w:space="0" w:color="auto"/>
        <w:left w:val="none" w:sz="0" w:space="0" w:color="auto"/>
        <w:bottom w:val="none" w:sz="0" w:space="0" w:color="auto"/>
        <w:right w:val="none" w:sz="0" w:space="0" w:color="auto"/>
      </w:divBdr>
    </w:div>
    <w:div w:id="13007682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1278</Words>
  <Characters>7291</Characters>
  <Application>Microsoft Office Word</Application>
  <DocSecurity>0</DocSecurity>
  <Lines>60</Lines>
  <Paragraphs>17</Paragraphs>
  <ScaleCrop>false</ScaleCrop>
  <Company>Net School</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姓　　名</dc:title>
  <dc:creator>wtuc</dc:creator>
  <cp:lastModifiedBy>Microsoft Office User</cp:lastModifiedBy>
  <cp:revision>5</cp:revision>
  <cp:lastPrinted>2015-04-22T00:29:00Z</cp:lastPrinted>
  <dcterms:created xsi:type="dcterms:W3CDTF">2026-08-10T07:47:00Z</dcterms:created>
  <dcterms:modified xsi:type="dcterms:W3CDTF">2026-10-15T02:06:00Z</dcterms:modified>
</cp:coreProperties>
</file>